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4CBB7" w14:textId="77777777" w:rsidR="005C6DE5" w:rsidRDefault="005C6DE5" w:rsidP="009B1FD2">
      <w:pPr>
        <w:jc w:val="both"/>
        <w:rPr>
          <w:lang w:val="es-EC"/>
        </w:rPr>
      </w:pPr>
    </w:p>
    <w:p w14:paraId="10E4C6FE" w14:textId="77777777" w:rsidR="005C6DE5" w:rsidRDefault="005C6DE5" w:rsidP="009B1FD2">
      <w:pPr>
        <w:jc w:val="both"/>
        <w:rPr>
          <w:lang w:val="es-EC"/>
        </w:rPr>
      </w:pPr>
    </w:p>
    <w:p w14:paraId="6A681843" w14:textId="77777777" w:rsidR="005C6DE5" w:rsidRDefault="005C6DE5" w:rsidP="009B1FD2">
      <w:pPr>
        <w:jc w:val="both"/>
        <w:rPr>
          <w:lang w:val="es-EC"/>
        </w:rPr>
      </w:pPr>
    </w:p>
    <w:p w14:paraId="2ACE2769" w14:textId="77777777" w:rsidR="005C6DE5" w:rsidRDefault="005C6DE5" w:rsidP="009B1FD2">
      <w:pPr>
        <w:jc w:val="both"/>
        <w:rPr>
          <w:lang w:val="es-EC"/>
        </w:rPr>
      </w:pPr>
    </w:p>
    <w:p w14:paraId="1A6014F6" w14:textId="77777777" w:rsidR="005C6DE5" w:rsidRDefault="005C6DE5" w:rsidP="009B1FD2">
      <w:pPr>
        <w:jc w:val="both"/>
        <w:rPr>
          <w:lang w:val="es-EC"/>
        </w:rPr>
      </w:pPr>
    </w:p>
    <w:p w14:paraId="6C3480ED" w14:textId="77777777" w:rsidR="005C6DE5" w:rsidRDefault="005C6DE5" w:rsidP="009B1FD2">
      <w:pPr>
        <w:jc w:val="both"/>
        <w:rPr>
          <w:lang w:val="es-EC"/>
        </w:rPr>
      </w:pPr>
    </w:p>
    <w:p w14:paraId="63E3F3EE" w14:textId="77777777" w:rsidR="005C6DE5" w:rsidRDefault="005C6DE5" w:rsidP="009B1FD2">
      <w:pPr>
        <w:jc w:val="both"/>
        <w:rPr>
          <w:lang w:val="es-EC"/>
        </w:rPr>
      </w:pPr>
    </w:p>
    <w:p w14:paraId="361E2A39" w14:textId="77777777" w:rsidR="005C6DE5" w:rsidRDefault="005C6DE5" w:rsidP="009B1FD2">
      <w:pPr>
        <w:jc w:val="both"/>
        <w:rPr>
          <w:lang w:val="es-EC"/>
        </w:rPr>
      </w:pPr>
    </w:p>
    <w:p w14:paraId="6434AF11" w14:textId="3B11D4D1" w:rsidR="009B1FD2" w:rsidRDefault="009B1FD2" w:rsidP="009B1FD2">
      <w:pPr>
        <w:jc w:val="both"/>
        <w:rPr>
          <w:lang w:val="es-EC"/>
        </w:rPr>
      </w:pPr>
      <w:r>
        <w:rPr>
          <w:lang w:val="es-EC"/>
        </w:rPr>
        <w:t xml:space="preserve">El presente documento </w:t>
      </w:r>
      <w:r w:rsidR="000162D8">
        <w:rPr>
          <w:lang w:val="es-EC"/>
        </w:rPr>
        <w:t>fue elaborado</w:t>
      </w:r>
      <w:r>
        <w:rPr>
          <w:lang w:val="es-EC"/>
        </w:rPr>
        <w:t xml:space="preserve"> en el marco del </w:t>
      </w:r>
      <w:r w:rsidRPr="009B1FD2">
        <w:rPr>
          <w:lang w:val="es-EC"/>
        </w:rPr>
        <w:t xml:space="preserve">Programa para </w:t>
      </w:r>
      <w:r w:rsidR="00361A1B">
        <w:rPr>
          <w:lang w:val="es-EC"/>
        </w:rPr>
        <w:t>P</w:t>
      </w:r>
      <w:r w:rsidRPr="009B1FD2">
        <w:rPr>
          <w:lang w:val="es-EC"/>
        </w:rPr>
        <w:t xml:space="preserve">revenir el </w:t>
      </w:r>
      <w:r w:rsidR="00361A1B">
        <w:rPr>
          <w:lang w:val="es-EC"/>
        </w:rPr>
        <w:t>S</w:t>
      </w:r>
      <w:r w:rsidRPr="009B1FD2">
        <w:rPr>
          <w:lang w:val="es-EC"/>
        </w:rPr>
        <w:t xml:space="preserve">oborno en la </w:t>
      </w:r>
      <w:r w:rsidR="00361A1B">
        <w:rPr>
          <w:lang w:val="es-EC"/>
        </w:rPr>
        <w:t>C</w:t>
      </w:r>
      <w:r w:rsidRPr="009B1FD2">
        <w:rPr>
          <w:lang w:val="es-EC"/>
        </w:rPr>
        <w:t xml:space="preserve">adena de </w:t>
      </w:r>
      <w:r w:rsidR="00361A1B">
        <w:rPr>
          <w:lang w:val="es-EC"/>
        </w:rPr>
        <w:t>V</w:t>
      </w:r>
      <w:r w:rsidRPr="009B1FD2">
        <w:rPr>
          <w:lang w:val="es-EC"/>
        </w:rPr>
        <w:t xml:space="preserve">alor </w:t>
      </w:r>
      <w:r w:rsidR="00361A1B">
        <w:rPr>
          <w:lang w:val="es-EC"/>
        </w:rPr>
        <w:t>E</w:t>
      </w:r>
      <w:r w:rsidRPr="009B1FD2">
        <w:rPr>
          <w:lang w:val="es-EC"/>
        </w:rPr>
        <w:t>mpresarial</w:t>
      </w:r>
      <w:r>
        <w:rPr>
          <w:lang w:val="es-EC"/>
        </w:rPr>
        <w:t xml:space="preserve"> cuya finalidad es brindar</w:t>
      </w:r>
      <w:r w:rsidR="000162D8">
        <w:rPr>
          <w:lang w:val="es-EC"/>
        </w:rPr>
        <w:t xml:space="preserve"> a las empresas PYMES </w:t>
      </w:r>
      <w:r>
        <w:rPr>
          <w:lang w:val="es-EC"/>
        </w:rPr>
        <w:t xml:space="preserve">una herramienta práctica que sirva </w:t>
      </w:r>
      <w:r w:rsidR="000162D8">
        <w:rPr>
          <w:lang w:val="es-EC"/>
        </w:rPr>
        <w:t>como referencia para elaborar una</w:t>
      </w:r>
      <w:r>
        <w:rPr>
          <w:lang w:val="es-EC"/>
        </w:rPr>
        <w:t xml:space="preserve"> política </w:t>
      </w:r>
      <w:r w:rsidR="000162D8">
        <w:rPr>
          <w:lang w:val="es-EC"/>
        </w:rPr>
        <w:t>que contenga sus principales compromisos para prevenir y combatir el soborno.</w:t>
      </w:r>
    </w:p>
    <w:p w14:paraId="25AFD60A" w14:textId="3F0461EA" w:rsidR="000162D8" w:rsidRDefault="000162D8" w:rsidP="009B1FD2">
      <w:pPr>
        <w:jc w:val="both"/>
        <w:rPr>
          <w:lang w:val="es-EC"/>
        </w:rPr>
      </w:pPr>
    </w:p>
    <w:p w14:paraId="262D1C29" w14:textId="6E9A6F7E" w:rsidR="000162D8" w:rsidRDefault="000162D8" w:rsidP="009B1FD2">
      <w:pPr>
        <w:jc w:val="both"/>
        <w:rPr>
          <w:lang w:val="es-EC"/>
        </w:rPr>
      </w:pPr>
    </w:p>
    <w:p w14:paraId="35B42458" w14:textId="25F76A97" w:rsidR="000162D8" w:rsidRDefault="000162D8" w:rsidP="009B1FD2">
      <w:pPr>
        <w:jc w:val="both"/>
        <w:rPr>
          <w:lang w:val="es-EC"/>
        </w:rPr>
      </w:pPr>
    </w:p>
    <w:p w14:paraId="1FC0F547" w14:textId="7008BE0E" w:rsidR="000162D8" w:rsidRDefault="000162D8" w:rsidP="009B1FD2">
      <w:pPr>
        <w:jc w:val="both"/>
        <w:rPr>
          <w:lang w:val="es-EC"/>
        </w:rPr>
      </w:pPr>
    </w:p>
    <w:p w14:paraId="1A700657" w14:textId="1CABEB68" w:rsidR="000162D8" w:rsidRDefault="000162D8" w:rsidP="009B1FD2">
      <w:pPr>
        <w:jc w:val="both"/>
        <w:rPr>
          <w:lang w:val="es-EC"/>
        </w:rPr>
      </w:pPr>
    </w:p>
    <w:p w14:paraId="0A72C8DB" w14:textId="61B1E28E" w:rsidR="000162D8" w:rsidRDefault="000162D8" w:rsidP="009B1FD2">
      <w:pPr>
        <w:jc w:val="both"/>
        <w:rPr>
          <w:lang w:val="es-EC"/>
        </w:rPr>
      </w:pPr>
    </w:p>
    <w:p w14:paraId="004D59A0" w14:textId="1B60C35F" w:rsidR="000162D8" w:rsidRDefault="000162D8" w:rsidP="009B1FD2">
      <w:pPr>
        <w:jc w:val="both"/>
        <w:rPr>
          <w:lang w:val="es-EC"/>
        </w:rPr>
      </w:pPr>
    </w:p>
    <w:p w14:paraId="6A33CACE" w14:textId="1EC24D75" w:rsidR="000162D8" w:rsidRDefault="000162D8" w:rsidP="009B1FD2">
      <w:pPr>
        <w:jc w:val="both"/>
        <w:rPr>
          <w:lang w:val="es-EC"/>
        </w:rPr>
      </w:pPr>
    </w:p>
    <w:p w14:paraId="1F224ED5" w14:textId="21CBF866" w:rsidR="000162D8" w:rsidRDefault="000162D8" w:rsidP="009B1FD2">
      <w:pPr>
        <w:jc w:val="both"/>
        <w:rPr>
          <w:lang w:val="es-EC"/>
        </w:rPr>
      </w:pPr>
    </w:p>
    <w:p w14:paraId="2905167B" w14:textId="68FC6238" w:rsidR="000162D8" w:rsidRDefault="000162D8" w:rsidP="009B1FD2">
      <w:pPr>
        <w:jc w:val="both"/>
        <w:rPr>
          <w:lang w:val="es-EC"/>
        </w:rPr>
      </w:pPr>
    </w:p>
    <w:p w14:paraId="3550E153" w14:textId="65EAE924" w:rsidR="000162D8" w:rsidRDefault="000162D8" w:rsidP="009B1FD2">
      <w:pPr>
        <w:jc w:val="both"/>
        <w:rPr>
          <w:lang w:val="es-EC"/>
        </w:rPr>
      </w:pPr>
    </w:p>
    <w:p w14:paraId="7FFEF79F" w14:textId="7313DFEB" w:rsidR="000162D8" w:rsidRDefault="000162D8" w:rsidP="009B1FD2">
      <w:pPr>
        <w:jc w:val="both"/>
        <w:rPr>
          <w:lang w:val="es-EC"/>
        </w:rPr>
      </w:pPr>
    </w:p>
    <w:p w14:paraId="5C823447" w14:textId="0CED11CA" w:rsidR="000162D8" w:rsidRDefault="000162D8" w:rsidP="009B1FD2">
      <w:pPr>
        <w:jc w:val="both"/>
        <w:rPr>
          <w:lang w:val="es-EC"/>
        </w:rPr>
      </w:pPr>
    </w:p>
    <w:p w14:paraId="7DD032BE" w14:textId="75B7E5BA" w:rsidR="000162D8" w:rsidRDefault="000162D8" w:rsidP="009B1FD2">
      <w:pPr>
        <w:jc w:val="both"/>
        <w:rPr>
          <w:lang w:val="es-EC"/>
        </w:rPr>
      </w:pPr>
    </w:p>
    <w:p w14:paraId="2AF517D1" w14:textId="634F4CE2" w:rsidR="000162D8" w:rsidRDefault="000162D8" w:rsidP="009B1FD2">
      <w:pPr>
        <w:jc w:val="both"/>
        <w:rPr>
          <w:lang w:val="es-EC"/>
        </w:rPr>
      </w:pPr>
    </w:p>
    <w:p w14:paraId="74455D01" w14:textId="659F96FF" w:rsidR="000162D8" w:rsidRDefault="000162D8" w:rsidP="009B1FD2">
      <w:pPr>
        <w:jc w:val="both"/>
        <w:rPr>
          <w:lang w:val="es-EC"/>
        </w:rPr>
      </w:pPr>
    </w:p>
    <w:p w14:paraId="3670B4D7" w14:textId="09A3440D" w:rsidR="000162D8" w:rsidRDefault="000162D8" w:rsidP="009B1FD2">
      <w:pPr>
        <w:jc w:val="both"/>
        <w:rPr>
          <w:lang w:val="es-EC"/>
        </w:rPr>
      </w:pPr>
    </w:p>
    <w:p w14:paraId="46CAF87F" w14:textId="1665E9E0" w:rsidR="000162D8" w:rsidRPr="009B1FD2" w:rsidRDefault="000162D8" w:rsidP="009B1FD2">
      <w:pPr>
        <w:jc w:val="both"/>
        <w:rPr>
          <w:lang w:val="es-EC"/>
        </w:rPr>
      </w:pPr>
    </w:p>
    <w:p w14:paraId="4A428BA0" w14:textId="1F022033" w:rsidR="00A231DB" w:rsidRDefault="00A231DB" w:rsidP="009B1FD2">
      <w:pPr>
        <w:rPr>
          <w:rFonts w:ascii="Bookman Old Style" w:hAnsi="Bookman Old Style" w:cs="RotisSemiSans"/>
          <w:color w:val="000000"/>
          <w:sz w:val="28"/>
          <w:szCs w:val="28"/>
          <w:lang w:val="es-EC"/>
        </w:rPr>
      </w:pPr>
      <w:r>
        <w:rPr>
          <w:rFonts w:ascii="Bookman Old Style" w:hAnsi="Bookman Old Style" w:cs="RotisSemiSans"/>
          <w:color w:val="000000"/>
          <w:sz w:val="28"/>
          <w:szCs w:val="28"/>
          <w:lang w:val="es-EC"/>
        </w:rPr>
        <w:lastRenderedPageBreak/>
        <w:t xml:space="preserve">POLÍTICA </w:t>
      </w:r>
      <w:r w:rsidR="0096414C">
        <w:rPr>
          <w:rFonts w:ascii="Bookman Old Style" w:hAnsi="Bookman Old Style" w:cs="RotisSemiSans"/>
          <w:color w:val="000000"/>
          <w:sz w:val="28"/>
          <w:szCs w:val="28"/>
          <w:lang w:val="es-EC"/>
        </w:rPr>
        <w:t>ANTI-SOBORNO</w:t>
      </w:r>
      <w:r w:rsidR="0080276F">
        <w:rPr>
          <w:rStyle w:val="Refdenotaalpie"/>
          <w:rFonts w:ascii="Bookman Old Style" w:hAnsi="Bookman Old Style" w:cs="RotisSemiSans"/>
          <w:color w:val="000000"/>
          <w:sz w:val="28"/>
          <w:szCs w:val="28"/>
          <w:lang w:val="es-EC"/>
        </w:rPr>
        <w:footnoteReference w:id="1"/>
      </w:r>
    </w:p>
    <w:p w14:paraId="75F349BF" w14:textId="77777777" w:rsidR="00A231DB" w:rsidRDefault="00A231DB" w:rsidP="00E10628">
      <w:pPr>
        <w:spacing w:line="276" w:lineRule="auto"/>
        <w:jc w:val="both"/>
        <w:rPr>
          <w:lang w:val="es-EC"/>
        </w:rPr>
      </w:pPr>
    </w:p>
    <w:p w14:paraId="53952B54" w14:textId="45DC75B6" w:rsidR="001B6DE9" w:rsidRPr="002759BF" w:rsidRDefault="00A231DB" w:rsidP="002759BF">
      <w:pPr>
        <w:pStyle w:val="Sinespaciado"/>
        <w:jc w:val="both"/>
        <w:rPr>
          <w:rFonts w:ascii="RotisSemiSans" w:hAnsi="RotisSemiSans" w:cs="RotisSemiSans"/>
          <w:color w:val="000000"/>
          <w:szCs w:val="20"/>
          <w:lang w:val="es-EC"/>
        </w:rPr>
      </w:pPr>
      <w:r w:rsidRPr="002759BF">
        <w:rPr>
          <w:rFonts w:ascii="RotisSemiSans" w:hAnsi="RotisSemiSans" w:cs="RotisSemiSans"/>
          <w:color w:val="000000"/>
          <w:szCs w:val="20"/>
          <w:lang w:val="es-EC"/>
        </w:rPr>
        <w:t xml:space="preserve">La empresa acuerda implementar la presente Política </w:t>
      </w:r>
      <w:r w:rsidR="0096414C" w:rsidRPr="002759BF">
        <w:rPr>
          <w:rFonts w:ascii="RotisSemiSans" w:hAnsi="RotisSemiSans" w:cs="RotisSemiSans"/>
          <w:color w:val="000000"/>
          <w:szCs w:val="20"/>
          <w:lang w:val="es-EC"/>
        </w:rPr>
        <w:t>Anti-Soborno</w:t>
      </w:r>
      <w:r w:rsidRPr="002759BF">
        <w:rPr>
          <w:rFonts w:ascii="RotisSemiSans" w:hAnsi="RotisSemiSans" w:cs="RotisSemiSans"/>
          <w:color w:val="000000"/>
          <w:szCs w:val="20"/>
          <w:lang w:val="es-EC"/>
        </w:rPr>
        <w:t xml:space="preserve"> com</w:t>
      </w:r>
      <w:r w:rsidR="00361A1B" w:rsidRPr="002759BF">
        <w:rPr>
          <w:rFonts w:ascii="RotisSemiSans" w:hAnsi="RotisSemiSans" w:cs="RotisSemiSans"/>
          <w:color w:val="000000"/>
          <w:szCs w:val="20"/>
          <w:lang w:val="es-EC"/>
        </w:rPr>
        <w:t>o muestra de su</w:t>
      </w:r>
      <w:r w:rsidR="001B6DE9" w:rsidRPr="002759BF">
        <w:rPr>
          <w:rFonts w:ascii="RotisSemiSans" w:hAnsi="RotisSemiSans" w:cs="RotisSemiSans"/>
          <w:color w:val="000000"/>
          <w:szCs w:val="20"/>
          <w:lang w:val="es-EC"/>
        </w:rPr>
        <w:t xml:space="preserve"> sólido compromiso con la transparencia y el combate al soborno en todas sus formas</w:t>
      </w:r>
      <w:r w:rsidR="00E10628" w:rsidRPr="002759BF">
        <w:rPr>
          <w:rFonts w:ascii="RotisSemiSans" w:hAnsi="RotisSemiSans" w:cs="RotisSemiSans"/>
          <w:color w:val="000000"/>
          <w:szCs w:val="20"/>
          <w:lang w:val="es-EC"/>
        </w:rPr>
        <w:t xml:space="preserve"> como pilar fundamental de sus valores </w:t>
      </w:r>
      <w:r w:rsidR="00361A1B" w:rsidRPr="002759BF">
        <w:rPr>
          <w:rFonts w:ascii="RotisSemiSans" w:hAnsi="RotisSemiSans" w:cs="RotisSemiSans"/>
          <w:color w:val="000000"/>
          <w:szCs w:val="20"/>
          <w:lang w:val="es-EC"/>
        </w:rPr>
        <w:t>corporativos</w:t>
      </w:r>
      <w:r w:rsidR="001B6DE9" w:rsidRPr="002759BF">
        <w:rPr>
          <w:rFonts w:ascii="RotisSemiSans" w:hAnsi="RotisSemiSans" w:cs="RotisSemiSans"/>
          <w:color w:val="000000"/>
          <w:szCs w:val="20"/>
          <w:lang w:val="es-EC"/>
        </w:rPr>
        <w:t xml:space="preserve">. </w:t>
      </w:r>
    </w:p>
    <w:p w14:paraId="3D82C001" w14:textId="77777777" w:rsidR="005617D1" w:rsidRDefault="005617D1" w:rsidP="00E10628">
      <w:pPr>
        <w:pStyle w:val="Pa3"/>
        <w:spacing w:before="120" w:after="120"/>
        <w:ind w:hanging="360"/>
        <w:rPr>
          <w:rFonts w:ascii="Bookman Old Style" w:hAnsi="Bookman Old Style" w:cs="RotisSemiSans"/>
          <w:color w:val="000000"/>
          <w:sz w:val="28"/>
          <w:szCs w:val="28"/>
          <w:lang w:val="es-EC"/>
        </w:rPr>
      </w:pPr>
    </w:p>
    <w:p w14:paraId="1CAC295B" w14:textId="620A3AE8" w:rsidR="00E10628" w:rsidRDefault="005D7118" w:rsidP="00E10628">
      <w:pPr>
        <w:pStyle w:val="Pa3"/>
        <w:spacing w:before="120" w:after="120"/>
        <w:ind w:hanging="360"/>
        <w:rPr>
          <w:rFonts w:ascii="Bookman Old Style" w:hAnsi="Bookman Old Style" w:cs="RotisSemiSans"/>
          <w:color w:val="000000"/>
          <w:sz w:val="28"/>
          <w:szCs w:val="28"/>
          <w:lang w:val="es-EC"/>
        </w:rPr>
      </w:pPr>
      <w:r>
        <w:rPr>
          <w:rFonts w:ascii="Bookman Old Style" w:hAnsi="Bookman Old Style" w:cs="RotisSemiSans"/>
          <w:color w:val="000000"/>
          <w:sz w:val="28"/>
          <w:szCs w:val="28"/>
          <w:lang w:val="es-EC"/>
        </w:rPr>
        <w:t xml:space="preserve">Principios </w:t>
      </w:r>
      <w:r w:rsidRPr="00A231DB">
        <w:rPr>
          <w:rFonts w:ascii="Bookman Old Style" w:hAnsi="Bookman Old Style" w:cs="RotisSemiSans"/>
          <w:color w:val="000000"/>
          <w:sz w:val="28"/>
          <w:szCs w:val="28"/>
          <w:lang w:val="es-EC"/>
        </w:rPr>
        <w:t xml:space="preserve"> </w:t>
      </w:r>
    </w:p>
    <w:p w14:paraId="4B89E930" w14:textId="02987436" w:rsidR="00FD0DC6" w:rsidRDefault="00FD0DC6" w:rsidP="005D7118">
      <w:pPr>
        <w:pStyle w:val="Pa3"/>
        <w:spacing w:before="120" w:after="120"/>
        <w:rPr>
          <w:rFonts w:ascii="Bookman Old Style" w:hAnsi="Bookman Old Style" w:cs="RotisSemiSans"/>
          <w:color w:val="000000"/>
          <w:sz w:val="28"/>
          <w:szCs w:val="28"/>
          <w:lang w:val="es-EC"/>
        </w:rPr>
      </w:pPr>
    </w:p>
    <w:p w14:paraId="04C3B081" w14:textId="77777777" w:rsidR="00FD0DC6" w:rsidRPr="00D06749" w:rsidRDefault="00FD0DC6" w:rsidP="005D7118">
      <w:pPr>
        <w:pStyle w:val="Pa3"/>
        <w:numPr>
          <w:ilvl w:val="0"/>
          <w:numId w:val="1"/>
        </w:numPr>
        <w:spacing w:before="120" w:after="120"/>
        <w:jc w:val="both"/>
        <w:rPr>
          <w:rFonts w:ascii="Bookman Old Style" w:hAnsi="Bookman Old Style" w:cs="RotisSemiSans"/>
          <w:color w:val="000000"/>
          <w:sz w:val="32"/>
          <w:szCs w:val="28"/>
          <w:lang w:val="es-EC"/>
        </w:rPr>
      </w:pPr>
      <w:r w:rsidRPr="00D06749">
        <w:rPr>
          <w:rFonts w:cs="RotisSemiSans"/>
          <w:color w:val="000000"/>
          <w:sz w:val="22"/>
          <w:szCs w:val="20"/>
          <w:lang w:val="es-EC"/>
        </w:rPr>
        <w:t xml:space="preserve">No pagaremos sobornos, ni aceptaremos que se ofrezcan sobornos en nuestro nombre para obtener una ventaja comercial. </w:t>
      </w:r>
    </w:p>
    <w:p w14:paraId="62570513" w14:textId="77777777" w:rsidR="00FD0DC6" w:rsidRPr="00D06749" w:rsidRDefault="00FD0DC6" w:rsidP="005D7118">
      <w:pPr>
        <w:pStyle w:val="Pa18"/>
        <w:numPr>
          <w:ilvl w:val="0"/>
          <w:numId w:val="1"/>
        </w:numPr>
        <w:spacing w:after="120"/>
        <w:jc w:val="both"/>
        <w:rPr>
          <w:rFonts w:cs="RotisSemiSans"/>
          <w:color w:val="000000"/>
          <w:sz w:val="22"/>
          <w:szCs w:val="20"/>
          <w:lang w:val="es-EC"/>
        </w:rPr>
      </w:pPr>
      <w:r w:rsidRPr="00D06749">
        <w:rPr>
          <w:rFonts w:cs="RotisSemiSans"/>
          <w:color w:val="000000"/>
          <w:sz w:val="22"/>
          <w:szCs w:val="20"/>
          <w:lang w:val="es-EC"/>
        </w:rPr>
        <w:t xml:space="preserve">No aceptaremos sobornos, ni permitiremos que estos sean aceptados en nuestro nombre con el fin de influenciar a la empresa. </w:t>
      </w:r>
    </w:p>
    <w:p w14:paraId="3F6A9D4B" w14:textId="77777777" w:rsidR="00FD0DC6" w:rsidRPr="00D06749" w:rsidRDefault="00FD0DC6" w:rsidP="005D7118">
      <w:pPr>
        <w:pStyle w:val="Pa18"/>
        <w:numPr>
          <w:ilvl w:val="0"/>
          <w:numId w:val="1"/>
        </w:numPr>
        <w:spacing w:after="120"/>
        <w:jc w:val="both"/>
        <w:rPr>
          <w:rFonts w:cs="RotisSemiSans"/>
          <w:color w:val="000000"/>
          <w:sz w:val="22"/>
          <w:szCs w:val="20"/>
          <w:lang w:val="es-EC"/>
        </w:rPr>
      </w:pPr>
      <w:r w:rsidRPr="00D06749">
        <w:rPr>
          <w:rFonts w:cs="RotisSemiSans"/>
          <w:color w:val="000000"/>
          <w:sz w:val="22"/>
          <w:szCs w:val="20"/>
          <w:lang w:val="es-EC"/>
        </w:rPr>
        <w:t xml:space="preserve">Evitaremos hacer negocios con quienes no acepten nuestros valores o puedan perjudicar nuestra reputación. </w:t>
      </w:r>
    </w:p>
    <w:p w14:paraId="78211598" w14:textId="77777777" w:rsidR="00FD0DC6" w:rsidRPr="00D06749" w:rsidRDefault="00FD0DC6" w:rsidP="005D7118">
      <w:pPr>
        <w:pStyle w:val="Pa18"/>
        <w:numPr>
          <w:ilvl w:val="0"/>
          <w:numId w:val="1"/>
        </w:numPr>
        <w:spacing w:after="120"/>
        <w:jc w:val="both"/>
        <w:rPr>
          <w:rFonts w:cs="RotisSemiSans"/>
          <w:color w:val="000000"/>
          <w:sz w:val="22"/>
          <w:szCs w:val="20"/>
          <w:lang w:val="es-EC"/>
        </w:rPr>
      </w:pPr>
      <w:r w:rsidRPr="00D06749">
        <w:rPr>
          <w:rFonts w:cs="RotisSemiSans"/>
          <w:color w:val="000000"/>
          <w:sz w:val="22"/>
          <w:szCs w:val="20"/>
          <w:lang w:val="es-EC"/>
        </w:rPr>
        <w:t xml:space="preserve">Nos aseguraremos de que todos en nuestra empresa, al igual que nuestros socios comerciales, conozcan nuestros Principios. </w:t>
      </w:r>
    </w:p>
    <w:p w14:paraId="28464FC5" w14:textId="77777777" w:rsidR="00FD0DC6" w:rsidRPr="00D06749" w:rsidRDefault="00FD0DC6" w:rsidP="005D7118">
      <w:pPr>
        <w:pStyle w:val="Pa18"/>
        <w:numPr>
          <w:ilvl w:val="0"/>
          <w:numId w:val="1"/>
        </w:numPr>
        <w:spacing w:after="120"/>
        <w:jc w:val="both"/>
        <w:rPr>
          <w:rFonts w:cs="RotisSemiSans"/>
          <w:color w:val="000000"/>
          <w:sz w:val="22"/>
          <w:szCs w:val="20"/>
          <w:lang w:val="es-EC"/>
        </w:rPr>
      </w:pPr>
      <w:r w:rsidRPr="00D06749">
        <w:rPr>
          <w:rFonts w:cs="RotisSemiSans"/>
          <w:color w:val="000000"/>
          <w:sz w:val="22"/>
          <w:szCs w:val="20"/>
          <w:lang w:val="es-EC"/>
        </w:rPr>
        <w:t xml:space="preserve">Revisaremos y actualizaremos regularmente nuestro Programa y nuestros procesos, según las necesidades. </w:t>
      </w:r>
    </w:p>
    <w:p w14:paraId="2C6F139B" w14:textId="770863E1" w:rsidR="00FD0DC6" w:rsidRPr="00D06749" w:rsidRDefault="00FD0DC6" w:rsidP="005D7118">
      <w:pPr>
        <w:pStyle w:val="Pa3"/>
        <w:numPr>
          <w:ilvl w:val="0"/>
          <w:numId w:val="1"/>
        </w:numPr>
        <w:spacing w:before="120" w:after="120"/>
        <w:jc w:val="both"/>
        <w:rPr>
          <w:sz w:val="22"/>
          <w:szCs w:val="20"/>
          <w:lang w:val="es-EC"/>
        </w:rPr>
      </w:pPr>
      <w:r w:rsidRPr="00D06749">
        <w:rPr>
          <w:rFonts w:cs="RotisSemiSans"/>
          <w:color w:val="000000"/>
          <w:sz w:val="22"/>
          <w:szCs w:val="20"/>
          <w:lang w:val="es-EC"/>
        </w:rPr>
        <w:t>Respetaremos estos Principios aún en las s</w:t>
      </w:r>
      <w:r w:rsidRPr="00D06749">
        <w:rPr>
          <w:sz w:val="22"/>
          <w:szCs w:val="20"/>
          <w:lang w:val="es-EC"/>
        </w:rPr>
        <w:t xml:space="preserve">ituaciones y etapas difíciles.                                        </w:t>
      </w:r>
    </w:p>
    <w:p w14:paraId="775725BE" w14:textId="0CF6BFFE" w:rsidR="00282F01" w:rsidRDefault="00EC04BB" w:rsidP="005D7118">
      <w:pPr>
        <w:pStyle w:val="Pa3"/>
        <w:numPr>
          <w:ilvl w:val="0"/>
          <w:numId w:val="1"/>
        </w:numPr>
        <w:spacing w:before="120" w:after="120"/>
        <w:jc w:val="both"/>
        <w:rPr>
          <w:rFonts w:cs="RotisSemiSans"/>
          <w:color w:val="000000"/>
          <w:sz w:val="22"/>
          <w:szCs w:val="20"/>
          <w:lang w:val="es-EC"/>
        </w:rPr>
      </w:pPr>
      <w:r>
        <w:rPr>
          <w:rFonts w:cs="RotisSemiSans"/>
          <w:color w:val="000000"/>
          <w:sz w:val="22"/>
          <w:szCs w:val="20"/>
          <w:lang w:val="es-EC"/>
        </w:rPr>
        <w:t xml:space="preserve">Reportaremos </w:t>
      </w:r>
      <w:r w:rsidR="00B75517">
        <w:rPr>
          <w:rFonts w:cs="RotisSemiSans"/>
          <w:color w:val="000000"/>
          <w:sz w:val="22"/>
          <w:szCs w:val="20"/>
          <w:lang w:val="es-EC"/>
        </w:rPr>
        <w:t xml:space="preserve">todo acto de corrupción y soborno o </w:t>
      </w:r>
      <w:r w:rsidR="00BC5EC7">
        <w:rPr>
          <w:rFonts w:cs="RotisSemiSans"/>
          <w:color w:val="000000"/>
          <w:sz w:val="22"/>
          <w:szCs w:val="20"/>
          <w:lang w:val="es-EC"/>
        </w:rPr>
        <w:t xml:space="preserve">cualquier sospecha seria </w:t>
      </w:r>
      <w:r w:rsidR="00B72FD0">
        <w:rPr>
          <w:rFonts w:cs="RotisSemiSans"/>
          <w:color w:val="000000"/>
          <w:sz w:val="22"/>
          <w:szCs w:val="20"/>
          <w:lang w:val="es-EC"/>
        </w:rPr>
        <w:t>de los mismos a las autoridades competentes que correspondan.</w:t>
      </w:r>
    </w:p>
    <w:p w14:paraId="6E579CD5" w14:textId="70694AED" w:rsidR="008F579F" w:rsidRDefault="00FD0DC6" w:rsidP="00512DCB">
      <w:pPr>
        <w:pStyle w:val="Pa3"/>
        <w:numPr>
          <w:ilvl w:val="0"/>
          <w:numId w:val="1"/>
        </w:numPr>
        <w:spacing w:before="120" w:after="120"/>
        <w:jc w:val="both"/>
        <w:rPr>
          <w:rFonts w:cs="RotisSemiSans"/>
          <w:color w:val="000000"/>
          <w:sz w:val="22"/>
          <w:szCs w:val="20"/>
          <w:lang w:val="es-EC"/>
        </w:rPr>
      </w:pPr>
      <w:r w:rsidRPr="00D06749">
        <w:rPr>
          <w:rFonts w:cs="RotisSemiSans"/>
          <w:color w:val="000000"/>
          <w:sz w:val="22"/>
          <w:szCs w:val="20"/>
          <w:lang w:val="es-EC"/>
        </w:rPr>
        <w:t xml:space="preserve">Llevaremos a cabo nuestra actividad comercial de manera justa, honesta y abierta. </w:t>
      </w:r>
    </w:p>
    <w:p w14:paraId="126C4D21" w14:textId="77777777" w:rsidR="00512DCB" w:rsidRPr="00512DCB" w:rsidRDefault="00512DCB" w:rsidP="00512DCB">
      <w:pPr>
        <w:rPr>
          <w:lang w:val="es-EC"/>
        </w:rPr>
      </w:pPr>
    </w:p>
    <w:p w14:paraId="6AFEFCC0" w14:textId="199A0A1B" w:rsidR="005D7118" w:rsidRDefault="00A231DB" w:rsidP="00512DCB">
      <w:pPr>
        <w:pStyle w:val="Pa3"/>
        <w:spacing w:before="120" w:after="120"/>
        <w:ind w:hanging="360"/>
        <w:rPr>
          <w:rFonts w:ascii="Bookman Old Style" w:hAnsi="Bookman Old Style" w:cs="RotisSemiSans"/>
          <w:color w:val="000000"/>
          <w:sz w:val="28"/>
          <w:szCs w:val="28"/>
          <w:lang w:val="es-EC"/>
        </w:rPr>
      </w:pPr>
      <w:r w:rsidRPr="00EB2574">
        <w:rPr>
          <w:rFonts w:ascii="Bookman Old Style" w:hAnsi="Bookman Old Style" w:cs="RotisSemiSans"/>
          <w:color w:val="000000"/>
          <w:sz w:val="28"/>
          <w:szCs w:val="28"/>
          <w:lang w:val="es-EC"/>
        </w:rPr>
        <w:t>Regalos</w:t>
      </w:r>
      <w:r w:rsidRPr="00A231DB">
        <w:rPr>
          <w:rFonts w:ascii="Bookman Old Style" w:hAnsi="Bookman Old Style" w:cs="RotisSemiSans"/>
          <w:color w:val="000000"/>
          <w:sz w:val="28"/>
          <w:szCs w:val="28"/>
          <w:lang w:val="es-EC"/>
        </w:rPr>
        <w:t xml:space="preserve"> </w:t>
      </w:r>
    </w:p>
    <w:p w14:paraId="45827DE8" w14:textId="77777777" w:rsidR="00512DCB" w:rsidRPr="00512DCB" w:rsidRDefault="00512DCB" w:rsidP="00512DCB">
      <w:pPr>
        <w:rPr>
          <w:lang w:val="es-EC"/>
        </w:rPr>
      </w:pPr>
    </w:p>
    <w:p w14:paraId="7124EA91" w14:textId="5569CCE8" w:rsidR="005D7118" w:rsidRPr="00D06749" w:rsidRDefault="005D7118" w:rsidP="00D06749">
      <w:pPr>
        <w:pStyle w:val="Pa4"/>
        <w:spacing w:after="240"/>
        <w:jc w:val="both"/>
        <w:rPr>
          <w:rFonts w:cs="RotisSemiSans"/>
          <w:color w:val="000000"/>
          <w:sz w:val="22"/>
          <w:szCs w:val="20"/>
          <w:lang w:val="es-EC"/>
        </w:rPr>
      </w:pPr>
      <w:r w:rsidRPr="00D06749">
        <w:rPr>
          <w:rFonts w:cs="RotisSemiSans"/>
          <w:color w:val="000000"/>
          <w:sz w:val="22"/>
          <w:szCs w:val="20"/>
          <w:lang w:val="es-EC"/>
        </w:rPr>
        <w:t>Podremos aceptar regalos en la forma de pequeños artículos, de valor limitado. No podremos aceptar objetos de valor</w:t>
      </w:r>
      <w:r w:rsidRPr="00D06749">
        <w:rPr>
          <w:rStyle w:val="Refdenotaalpie"/>
          <w:rFonts w:cs="RotisSemiSans"/>
          <w:color w:val="000000"/>
          <w:sz w:val="22"/>
          <w:szCs w:val="20"/>
          <w:lang w:val="es-EC"/>
        </w:rPr>
        <w:footnoteReference w:id="2"/>
      </w:r>
      <w:r w:rsidRPr="00D06749">
        <w:rPr>
          <w:rFonts w:cs="RotisSemiSans"/>
          <w:color w:val="000000"/>
          <w:sz w:val="22"/>
          <w:szCs w:val="20"/>
          <w:lang w:val="es-EC"/>
        </w:rPr>
        <w:t xml:space="preserve">. </w:t>
      </w:r>
    </w:p>
    <w:p w14:paraId="49F52331" w14:textId="5E5A24FD" w:rsidR="005D7118" w:rsidRPr="00D06749" w:rsidRDefault="005D7118" w:rsidP="00D06749">
      <w:pPr>
        <w:pStyle w:val="Pa4"/>
        <w:spacing w:after="240"/>
        <w:jc w:val="both"/>
        <w:rPr>
          <w:rFonts w:cs="RotisSemiSans"/>
          <w:color w:val="000000"/>
          <w:sz w:val="22"/>
          <w:szCs w:val="20"/>
          <w:lang w:val="es-EC"/>
        </w:rPr>
      </w:pPr>
      <w:r w:rsidRPr="00D06749">
        <w:rPr>
          <w:rFonts w:cs="RotisSemiSans"/>
          <w:color w:val="000000"/>
          <w:sz w:val="22"/>
          <w:szCs w:val="20"/>
          <w:lang w:val="es-EC"/>
        </w:rPr>
        <w:t>Aunque podamos aceptar un regalo de manera puntual, no aceptaremos regalos que nos sean ofrecidos de forma regular o fre</w:t>
      </w:r>
      <w:r w:rsidR="000162D8">
        <w:rPr>
          <w:rFonts w:cs="RotisSemiSans"/>
          <w:color w:val="000000"/>
          <w:sz w:val="22"/>
          <w:szCs w:val="20"/>
          <w:lang w:val="es-EC"/>
        </w:rPr>
        <w:t>cuente.</w:t>
      </w:r>
      <w:r w:rsidRPr="00D06749">
        <w:rPr>
          <w:rFonts w:cs="RotisSemiSans"/>
          <w:color w:val="000000"/>
          <w:sz w:val="22"/>
          <w:szCs w:val="20"/>
          <w:lang w:val="es-EC"/>
        </w:rPr>
        <w:t xml:space="preserve"> </w:t>
      </w:r>
      <w:r w:rsidR="000162D8">
        <w:rPr>
          <w:rFonts w:cs="RotisSemiSans"/>
          <w:color w:val="000000"/>
          <w:sz w:val="22"/>
          <w:szCs w:val="20"/>
          <w:lang w:val="es-EC"/>
        </w:rPr>
        <w:t>L</w:t>
      </w:r>
      <w:r w:rsidRPr="00D06749">
        <w:rPr>
          <w:rFonts w:cs="RotisSemiSans"/>
          <w:color w:val="000000"/>
          <w:sz w:val="22"/>
          <w:szCs w:val="20"/>
          <w:lang w:val="es-EC"/>
        </w:rPr>
        <w:t>os regalos que</w:t>
      </w:r>
      <w:r w:rsidR="0080276F" w:rsidRPr="00D06749">
        <w:rPr>
          <w:rFonts w:cs="RotisSemiSans"/>
          <w:color w:val="000000"/>
          <w:sz w:val="22"/>
          <w:szCs w:val="20"/>
          <w:lang w:val="es-EC"/>
        </w:rPr>
        <w:t xml:space="preserve"> h</w:t>
      </w:r>
      <w:r w:rsidRPr="00D06749">
        <w:rPr>
          <w:rFonts w:cs="RotisSemiSans"/>
          <w:color w:val="000000"/>
          <w:sz w:val="22"/>
          <w:szCs w:val="20"/>
          <w:lang w:val="es-EC"/>
        </w:rPr>
        <w:t xml:space="preserve">agamos deben tener un valor moderado, ser legales </w:t>
      </w:r>
      <w:r w:rsidRPr="00D06749">
        <w:rPr>
          <w:rFonts w:cs="RotisSemiSans"/>
          <w:color w:val="000000"/>
          <w:sz w:val="22"/>
          <w:szCs w:val="20"/>
          <w:lang w:val="es-EC"/>
        </w:rPr>
        <w:lastRenderedPageBreak/>
        <w:t xml:space="preserve">en virtud de lo dispuesto </w:t>
      </w:r>
      <w:r w:rsidR="00361A1B">
        <w:rPr>
          <w:rFonts w:cs="RotisSemiSans"/>
          <w:color w:val="000000"/>
          <w:sz w:val="22"/>
          <w:szCs w:val="20"/>
          <w:lang w:val="es-EC"/>
        </w:rPr>
        <w:t>por la L</w:t>
      </w:r>
      <w:r w:rsidRPr="00D06749">
        <w:rPr>
          <w:rFonts w:cs="RotisSemiSans"/>
          <w:color w:val="000000"/>
          <w:sz w:val="22"/>
          <w:szCs w:val="20"/>
          <w:lang w:val="es-EC"/>
        </w:rPr>
        <w:t>ey y ser aprobados por la dirección de la empresa</w:t>
      </w:r>
      <w:r w:rsidRPr="00D06749">
        <w:rPr>
          <w:rStyle w:val="Refdenotaalpie"/>
          <w:rFonts w:cs="RotisSemiSans"/>
          <w:color w:val="000000"/>
          <w:sz w:val="22"/>
          <w:szCs w:val="20"/>
          <w:lang w:val="es-EC"/>
        </w:rPr>
        <w:footnoteReference w:id="3"/>
      </w:r>
      <w:r w:rsidRPr="00D06749">
        <w:rPr>
          <w:rFonts w:cs="RotisSemiSans"/>
          <w:color w:val="000000"/>
          <w:sz w:val="22"/>
          <w:szCs w:val="20"/>
          <w:lang w:val="es-EC"/>
        </w:rPr>
        <w:t xml:space="preserve">. </w:t>
      </w:r>
      <w:r w:rsidR="003615EE" w:rsidRPr="00D06749">
        <w:rPr>
          <w:rFonts w:cs="RotisSemiSans"/>
          <w:color w:val="000000"/>
          <w:sz w:val="22"/>
          <w:szCs w:val="20"/>
          <w:lang w:val="es-EC"/>
        </w:rPr>
        <w:t>Adicionalmente los regalos deberán cumplir con lo siguiente: (i) se limitan a gastos razonables y de buena fe, (ii) no afectan indebidamente, ni pueden ser percibidas como que afec</w:t>
      </w:r>
      <w:r w:rsidR="00361A1B">
        <w:rPr>
          <w:rFonts w:cs="RotisSemiSans"/>
          <w:color w:val="000000"/>
          <w:sz w:val="22"/>
          <w:szCs w:val="20"/>
          <w:lang w:val="es-EC"/>
        </w:rPr>
        <w:t>t</w:t>
      </w:r>
      <w:r w:rsidR="003615EE" w:rsidRPr="00D06749">
        <w:rPr>
          <w:rFonts w:cs="RotisSemiSans"/>
          <w:color w:val="000000"/>
          <w:sz w:val="22"/>
          <w:szCs w:val="20"/>
          <w:lang w:val="es-EC"/>
        </w:rPr>
        <w:t xml:space="preserve">an indebidamente, a la independencia de juicio del receptor hacia el donante, (iv) no son contrarios a las disposiciones conocidas del </w:t>
      </w:r>
      <w:r w:rsidR="00361A1B">
        <w:rPr>
          <w:rFonts w:cs="RotisSemiSans"/>
          <w:color w:val="000000"/>
          <w:sz w:val="22"/>
          <w:szCs w:val="20"/>
          <w:lang w:val="es-EC"/>
        </w:rPr>
        <w:t>C</w:t>
      </w:r>
      <w:r w:rsidR="003615EE" w:rsidRPr="00D06749">
        <w:rPr>
          <w:rFonts w:cs="RotisSemiSans"/>
          <w:color w:val="000000"/>
          <w:sz w:val="22"/>
          <w:szCs w:val="20"/>
          <w:lang w:val="es-EC"/>
        </w:rPr>
        <w:t xml:space="preserve">ódigo de </w:t>
      </w:r>
      <w:r w:rsidR="00361A1B">
        <w:rPr>
          <w:rFonts w:cs="RotisSemiSans"/>
          <w:color w:val="000000"/>
          <w:sz w:val="22"/>
          <w:szCs w:val="20"/>
          <w:lang w:val="es-EC"/>
        </w:rPr>
        <w:t>C</w:t>
      </w:r>
      <w:r w:rsidR="003615EE" w:rsidRPr="00D06749">
        <w:rPr>
          <w:rFonts w:cs="RotisSemiSans"/>
          <w:color w:val="000000"/>
          <w:sz w:val="22"/>
          <w:szCs w:val="20"/>
          <w:lang w:val="es-EC"/>
        </w:rPr>
        <w:t>onducta del receptor y (v) no se ofrecen ni se reciben con demasiada frecuencia ni en un momento inadecuado.</w:t>
      </w:r>
    </w:p>
    <w:p w14:paraId="4241A0A6" w14:textId="77777777" w:rsidR="0036301C" w:rsidRDefault="005D7118" w:rsidP="007C3A41">
      <w:pPr>
        <w:pStyle w:val="Pa21"/>
        <w:spacing w:after="120"/>
        <w:jc w:val="both"/>
        <w:rPr>
          <w:rFonts w:cs="RotisSemiSans"/>
          <w:color w:val="000000"/>
          <w:sz w:val="22"/>
          <w:szCs w:val="20"/>
          <w:lang w:val="es-EC"/>
        </w:rPr>
      </w:pPr>
      <w:r w:rsidRPr="00D06749">
        <w:rPr>
          <w:rFonts w:cs="RotisSemiSans"/>
          <w:color w:val="000000"/>
          <w:sz w:val="22"/>
          <w:szCs w:val="20"/>
          <w:lang w:val="es-EC"/>
        </w:rPr>
        <w:t>Los artículos de valor recibidos como regalos</w:t>
      </w:r>
      <w:r w:rsidR="007C3A41">
        <w:rPr>
          <w:rFonts w:cs="RotisSemiSans"/>
          <w:color w:val="000000"/>
          <w:sz w:val="22"/>
          <w:szCs w:val="20"/>
          <w:lang w:val="es-EC"/>
        </w:rPr>
        <w:t xml:space="preserve"> que se opongan a los principios de la empresa</w:t>
      </w:r>
      <w:r w:rsidRPr="00D06749">
        <w:rPr>
          <w:rFonts w:cs="RotisSemiSans"/>
          <w:color w:val="000000"/>
          <w:sz w:val="22"/>
          <w:szCs w:val="20"/>
          <w:lang w:val="es-EC"/>
        </w:rPr>
        <w:t xml:space="preserve"> serán devueltos o descartados conforme lo disponga la dirección de la empresa</w:t>
      </w:r>
      <w:r w:rsidRPr="00D06749">
        <w:rPr>
          <w:rStyle w:val="Refdenotaalpie"/>
          <w:rFonts w:cs="RotisSemiSans"/>
          <w:color w:val="000000"/>
          <w:sz w:val="22"/>
          <w:szCs w:val="20"/>
          <w:lang w:val="es-EC"/>
        </w:rPr>
        <w:footnoteReference w:id="4"/>
      </w:r>
      <w:r w:rsidRPr="00D06749">
        <w:rPr>
          <w:rFonts w:cs="RotisSemiSans"/>
          <w:color w:val="000000"/>
          <w:sz w:val="22"/>
          <w:szCs w:val="20"/>
          <w:lang w:val="es-EC"/>
        </w:rPr>
        <w:t xml:space="preserve">. </w:t>
      </w:r>
    </w:p>
    <w:p w14:paraId="7057EC5B" w14:textId="5E56C7F3" w:rsidR="005D7118" w:rsidRPr="00D06749" w:rsidRDefault="00F77AE2" w:rsidP="007C3A41">
      <w:pPr>
        <w:pStyle w:val="Pa21"/>
        <w:spacing w:after="120"/>
        <w:jc w:val="both"/>
        <w:rPr>
          <w:rFonts w:cs="RotisSemiSans"/>
          <w:color w:val="000000"/>
          <w:sz w:val="22"/>
          <w:szCs w:val="20"/>
          <w:lang w:val="es-EC"/>
        </w:rPr>
      </w:pPr>
      <w:r>
        <w:rPr>
          <w:rFonts w:cs="RotisSemiSans"/>
          <w:color w:val="000000"/>
          <w:sz w:val="22"/>
          <w:szCs w:val="20"/>
          <w:lang w:val="es-EC"/>
        </w:rPr>
        <w:t xml:space="preserve">La empresa </w:t>
      </w:r>
      <w:r w:rsidR="00E66613">
        <w:rPr>
          <w:rFonts w:cs="RotisSemiSans"/>
          <w:color w:val="000000"/>
          <w:sz w:val="22"/>
          <w:szCs w:val="20"/>
          <w:lang w:val="es-EC"/>
        </w:rPr>
        <w:t xml:space="preserve">y sus </w:t>
      </w:r>
      <w:r w:rsidR="008C2D5B">
        <w:rPr>
          <w:rFonts w:cs="RotisSemiSans"/>
          <w:color w:val="000000"/>
          <w:sz w:val="22"/>
          <w:szCs w:val="20"/>
          <w:lang w:val="es-EC"/>
        </w:rPr>
        <w:t>colaboradores son</w:t>
      </w:r>
      <w:r>
        <w:rPr>
          <w:rFonts w:cs="RotisSemiSans"/>
          <w:color w:val="000000"/>
          <w:sz w:val="22"/>
          <w:szCs w:val="20"/>
          <w:lang w:val="es-EC"/>
        </w:rPr>
        <w:t xml:space="preserve"> consciente</w:t>
      </w:r>
      <w:r w:rsidR="008C2D5B">
        <w:rPr>
          <w:rFonts w:cs="RotisSemiSans"/>
          <w:color w:val="000000"/>
          <w:sz w:val="22"/>
          <w:szCs w:val="20"/>
          <w:lang w:val="es-EC"/>
        </w:rPr>
        <w:t>s</w:t>
      </w:r>
      <w:r>
        <w:rPr>
          <w:rFonts w:cs="RotisSemiSans"/>
          <w:color w:val="000000"/>
          <w:sz w:val="22"/>
          <w:szCs w:val="20"/>
          <w:lang w:val="es-EC"/>
        </w:rPr>
        <w:t xml:space="preserve"> de que </w:t>
      </w:r>
      <w:r w:rsidR="00D00D56">
        <w:rPr>
          <w:rFonts w:cs="RotisSemiSans"/>
          <w:color w:val="000000"/>
          <w:sz w:val="22"/>
          <w:szCs w:val="20"/>
          <w:lang w:val="es-EC"/>
        </w:rPr>
        <w:t>en ca</w:t>
      </w:r>
      <w:r w:rsidR="00E66613">
        <w:rPr>
          <w:rFonts w:cs="RotisSemiSans"/>
          <w:color w:val="000000"/>
          <w:sz w:val="22"/>
          <w:szCs w:val="20"/>
          <w:lang w:val="es-EC"/>
        </w:rPr>
        <w:t>s</w:t>
      </w:r>
      <w:r w:rsidR="00D00D56">
        <w:rPr>
          <w:rFonts w:cs="RotisSemiSans"/>
          <w:color w:val="000000"/>
          <w:sz w:val="22"/>
          <w:szCs w:val="20"/>
          <w:lang w:val="es-EC"/>
        </w:rPr>
        <w:t xml:space="preserve">o de que </w:t>
      </w:r>
      <w:r w:rsidR="008C2D5B">
        <w:rPr>
          <w:rFonts w:cs="RotisSemiSans"/>
          <w:color w:val="000000"/>
          <w:sz w:val="22"/>
          <w:szCs w:val="20"/>
          <w:lang w:val="es-EC"/>
        </w:rPr>
        <w:t>sus</w:t>
      </w:r>
      <w:r w:rsidR="00D00D56">
        <w:rPr>
          <w:rFonts w:cs="RotisSemiSans"/>
          <w:color w:val="000000"/>
          <w:sz w:val="22"/>
          <w:szCs w:val="20"/>
          <w:lang w:val="es-EC"/>
        </w:rPr>
        <w:t xml:space="preserve"> </w:t>
      </w:r>
      <w:r w:rsidR="008537D3">
        <w:rPr>
          <w:rFonts w:cs="RotisSemiSans"/>
          <w:color w:val="000000"/>
          <w:sz w:val="22"/>
          <w:szCs w:val="20"/>
          <w:lang w:val="es-EC"/>
        </w:rPr>
        <w:t>proveedores</w:t>
      </w:r>
      <w:r w:rsidR="008C2D5B">
        <w:rPr>
          <w:rFonts w:cs="RotisSemiSans"/>
          <w:color w:val="000000"/>
          <w:sz w:val="22"/>
          <w:szCs w:val="20"/>
          <w:lang w:val="es-EC"/>
        </w:rPr>
        <w:t xml:space="preserve"> o cualquier tercero que preste servicios a favor de la compañía</w:t>
      </w:r>
      <w:r w:rsidR="002C28B1">
        <w:rPr>
          <w:rFonts w:cs="RotisSemiSans"/>
          <w:color w:val="000000"/>
          <w:sz w:val="22"/>
          <w:szCs w:val="20"/>
          <w:lang w:val="es-EC"/>
        </w:rPr>
        <w:t xml:space="preserve"> sea</w:t>
      </w:r>
      <w:r w:rsidR="008537D3">
        <w:rPr>
          <w:rFonts w:cs="RotisSemiSans"/>
          <w:color w:val="000000"/>
          <w:sz w:val="22"/>
          <w:szCs w:val="20"/>
          <w:lang w:val="es-EC"/>
        </w:rPr>
        <w:t xml:space="preserve"> compensado de manera justa y correcta</w:t>
      </w:r>
      <w:r w:rsidR="00E66613">
        <w:rPr>
          <w:rFonts w:cs="RotisSemiSans"/>
          <w:color w:val="000000"/>
          <w:sz w:val="22"/>
          <w:szCs w:val="20"/>
          <w:lang w:val="es-EC"/>
        </w:rPr>
        <w:t xml:space="preserve">, no </w:t>
      </w:r>
      <w:r w:rsidR="002C28B1">
        <w:rPr>
          <w:rFonts w:cs="RotisSemiSans"/>
          <w:color w:val="000000"/>
          <w:sz w:val="22"/>
          <w:szCs w:val="20"/>
          <w:lang w:val="es-EC"/>
        </w:rPr>
        <w:t xml:space="preserve">se deberá entregar </w:t>
      </w:r>
      <w:r w:rsidR="00E66613">
        <w:rPr>
          <w:rFonts w:cs="RotisSemiSans"/>
          <w:color w:val="000000"/>
          <w:sz w:val="22"/>
          <w:szCs w:val="20"/>
          <w:lang w:val="es-EC"/>
        </w:rPr>
        <w:t>ningún beneficio o regalo adicional.</w:t>
      </w:r>
    </w:p>
    <w:p w14:paraId="15D0B1FD" w14:textId="77777777" w:rsidR="005D7118" w:rsidRDefault="005D7118" w:rsidP="005D7118">
      <w:pPr>
        <w:pStyle w:val="Pa21"/>
        <w:spacing w:after="120"/>
        <w:rPr>
          <w:rFonts w:cs="RotisSemiSans"/>
          <w:color w:val="000000"/>
          <w:sz w:val="20"/>
          <w:szCs w:val="20"/>
          <w:lang w:val="es-EC"/>
        </w:rPr>
      </w:pPr>
    </w:p>
    <w:p w14:paraId="4A6F7633" w14:textId="5EB03CA7" w:rsidR="005D7118" w:rsidRPr="005D7118" w:rsidRDefault="005D7118" w:rsidP="005D7118">
      <w:pPr>
        <w:pStyle w:val="Pa3"/>
        <w:spacing w:before="120" w:after="120"/>
        <w:ind w:hanging="360"/>
        <w:rPr>
          <w:rFonts w:ascii="Bookman Old Style" w:hAnsi="Bookman Old Style" w:cs="RotisSemiSans"/>
          <w:color w:val="000000"/>
          <w:sz w:val="28"/>
          <w:szCs w:val="28"/>
          <w:lang w:val="es-EC"/>
        </w:rPr>
      </w:pPr>
      <w:r w:rsidRPr="00EB2574">
        <w:rPr>
          <w:rFonts w:ascii="Bookman Old Style" w:hAnsi="Bookman Old Style" w:cs="RotisSemiSans"/>
          <w:color w:val="000000"/>
          <w:sz w:val="28"/>
          <w:szCs w:val="28"/>
          <w:lang w:val="es-EC"/>
        </w:rPr>
        <w:t>Atenciones</w:t>
      </w:r>
      <w:r w:rsidRPr="005D7118">
        <w:rPr>
          <w:rFonts w:ascii="Bookman Old Style" w:hAnsi="Bookman Old Style" w:cs="RotisSemiSans"/>
          <w:color w:val="000000"/>
          <w:sz w:val="28"/>
          <w:szCs w:val="28"/>
          <w:lang w:val="es-EC"/>
        </w:rPr>
        <w:t xml:space="preserve"> </w:t>
      </w:r>
    </w:p>
    <w:p w14:paraId="3116697B" w14:textId="77777777" w:rsidR="005D7118" w:rsidRPr="00D06749" w:rsidRDefault="005D7118" w:rsidP="00D06749">
      <w:pPr>
        <w:pStyle w:val="Pa4"/>
        <w:spacing w:after="240"/>
        <w:jc w:val="both"/>
        <w:rPr>
          <w:rFonts w:cs="RotisSemiSans"/>
          <w:color w:val="000000"/>
          <w:sz w:val="22"/>
          <w:szCs w:val="20"/>
          <w:lang w:val="es-EC"/>
        </w:rPr>
      </w:pPr>
      <w:r w:rsidRPr="00D06749">
        <w:rPr>
          <w:rFonts w:cs="RotisSemiSans"/>
          <w:color w:val="000000"/>
          <w:sz w:val="22"/>
          <w:szCs w:val="20"/>
          <w:lang w:val="es-EC"/>
        </w:rPr>
        <w:t xml:space="preserve">Podremos ofrecer y aceptar atenciones (o entretenimientos) con un anfitrión, si son razonables y obran en el interés legítimo de la empresa. </w:t>
      </w:r>
    </w:p>
    <w:p w14:paraId="459C03E0" w14:textId="66570443" w:rsidR="005D7118" w:rsidRPr="00D06749" w:rsidRDefault="005D7118" w:rsidP="00D06749">
      <w:pPr>
        <w:pStyle w:val="Pa4"/>
        <w:spacing w:after="120"/>
        <w:jc w:val="both"/>
        <w:rPr>
          <w:rFonts w:cs="RotisSemiSans"/>
          <w:color w:val="000000"/>
          <w:sz w:val="22"/>
          <w:szCs w:val="20"/>
          <w:lang w:val="es-EC"/>
        </w:rPr>
      </w:pPr>
      <w:r w:rsidRPr="00D06749">
        <w:rPr>
          <w:rFonts w:cs="RotisSemiSans"/>
          <w:color w:val="000000"/>
          <w:sz w:val="22"/>
          <w:szCs w:val="20"/>
          <w:lang w:val="es-EC"/>
        </w:rPr>
        <w:t>No ofreceremos ni aceptaremos atenciones lujosas o frecuentes, ni tampoco atenciones o entretenimientos en los que no h</w:t>
      </w:r>
      <w:r w:rsidR="00904917" w:rsidRPr="00D06749">
        <w:rPr>
          <w:rFonts w:cs="RotisSemiSans"/>
          <w:color w:val="000000"/>
          <w:sz w:val="22"/>
          <w:szCs w:val="20"/>
          <w:lang w:val="es-EC"/>
        </w:rPr>
        <w:t>aya anfitrión</w:t>
      </w:r>
      <w:r w:rsidR="00904917" w:rsidRPr="00D06749">
        <w:rPr>
          <w:rStyle w:val="Refdenotaalpie"/>
          <w:rFonts w:cs="RotisSemiSans"/>
          <w:color w:val="000000"/>
          <w:sz w:val="22"/>
          <w:szCs w:val="20"/>
          <w:lang w:val="es-EC"/>
        </w:rPr>
        <w:footnoteReference w:id="5"/>
      </w:r>
      <w:r w:rsidR="00904917" w:rsidRPr="00D06749">
        <w:rPr>
          <w:rFonts w:cs="RotisSemiSans"/>
          <w:color w:val="000000"/>
          <w:sz w:val="22"/>
          <w:szCs w:val="20"/>
          <w:lang w:val="es-EC"/>
        </w:rPr>
        <w:t>.</w:t>
      </w:r>
    </w:p>
    <w:p w14:paraId="40569E8B" w14:textId="77777777" w:rsidR="00904917" w:rsidRPr="00D06749" w:rsidRDefault="00904917" w:rsidP="005D7118">
      <w:pPr>
        <w:pStyle w:val="Pa21"/>
        <w:spacing w:after="120"/>
        <w:rPr>
          <w:rFonts w:cs="RotisSemiSans"/>
          <w:color w:val="000000"/>
          <w:sz w:val="18"/>
          <w:szCs w:val="20"/>
          <w:lang w:val="es-EC"/>
        </w:rPr>
      </w:pPr>
    </w:p>
    <w:p w14:paraId="62F456DF" w14:textId="1E58A6D9" w:rsidR="00A231DB" w:rsidRPr="00D06749" w:rsidRDefault="00A231DB" w:rsidP="00904917">
      <w:pPr>
        <w:pStyle w:val="Pa21"/>
        <w:spacing w:after="120"/>
        <w:ind w:left="-284"/>
        <w:rPr>
          <w:rFonts w:ascii="Bookman Old Style" w:hAnsi="Bookman Old Style" w:cs="RotisSemiSans"/>
          <w:color w:val="000000"/>
          <w:sz w:val="28"/>
          <w:szCs w:val="28"/>
          <w:lang w:val="es-EC"/>
        </w:rPr>
      </w:pPr>
      <w:r w:rsidRPr="00D06749">
        <w:rPr>
          <w:rStyle w:val="A5"/>
          <w:rFonts w:ascii="Bookman Old Style" w:hAnsi="Bookman Old Style"/>
          <w:lang w:val="es-EC"/>
        </w:rPr>
        <w:t>Conflictos de intereses</w:t>
      </w:r>
      <w:r w:rsidR="003615EE" w:rsidRPr="00D06749">
        <w:rPr>
          <w:rStyle w:val="Refdenotaalpie"/>
          <w:rFonts w:ascii="Bookman Old Style" w:hAnsi="Bookman Old Style" w:cs="RotisSemiSans"/>
          <w:color w:val="000000"/>
          <w:sz w:val="28"/>
          <w:szCs w:val="28"/>
          <w:lang w:val="es-EC"/>
        </w:rPr>
        <w:footnoteReference w:id="6"/>
      </w:r>
      <w:r w:rsidRPr="00D06749">
        <w:rPr>
          <w:rStyle w:val="A5"/>
          <w:rFonts w:ascii="Bookman Old Style" w:hAnsi="Bookman Old Style"/>
          <w:lang w:val="es-EC"/>
        </w:rPr>
        <w:t xml:space="preserve"> </w:t>
      </w:r>
    </w:p>
    <w:p w14:paraId="212401F2" w14:textId="77777777" w:rsidR="004412CF" w:rsidRPr="00D06749" w:rsidRDefault="00A231DB" w:rsidP="00904917">
      <w:pPr>
        <w:pStyle w:val="Pa4"/>
        <w:spacing w:after="240" w:line="276" w:lineRule="auto"/>
        <w:jc w:val="both"/>
        <w:rPr>
          <w:rFonts w:cs="RotisSemiSans"/>
          <w:color w:val="000000"/>
          <w:sz w:val="22"/>
          <w:szCs w:val="20"/>
          <w:lang w:val="es-EC"/>
        </w:rPr>
      </w:pPr>
      <w:r w:rsidRPr="00D06749">
        <w:rPr>
          <w:rFonts w:cs="RotisSemiSans"/>
          <w:color w:val="000000"/>
          <w:sz w:val="22"/>
          <w:szCs w:val="20"/>
          <w:lang w:val="es-EC"/>
        </w:rPr>
        <w:t xml:space="preserve">Un conflicto de intereses surge cuando se antepone un interés o una relación personal a los intereses de la empresa. Los conflictos de intereses pueden viciar el criterio y derivar en acciones que no son ni honestas ni realizadas de forma transparente. En ocasiones, esto puede conducir a una situación en la que las personas actúan en contra de su mejor juicio y dan o aceptan un beneficio que puede perjudicar a su empresa. </w:t>
      </w:r>
    </w:p>
    <w:p w14:paraId="52B596B5" w14:textId="258EA020" w:rsidR="00A231DB" w:rsidRPr="00D06749" w:rsidRDefault="00904917" w:rsidP="00904917">
      <w:pPr>
        <w:pStyle w:val="Pa4"/>
        <w:spacing w:after="240" w:line="276" w:lineRule="auto"/>
        <w:jc w:val="both"/>
        <w:rPr>
          <w:rFonts w:cs="RotisSemiSans"/>
          <w:color w:val="000000"/>
          <w:sz w:val="22"/>
          <w:szCs w:val="20"/>
          <w:lang w:val="es-EC"/>
        </w:rPr>
      </w:pPr>
      <w:r w:rsidRPr="00D06749">
        <w:rPr>
          <w:rFonts w:cs="RotisSemiSans"/>
          <w:color w:val="000000"/>
          <w:sz w:val="22"/>
          <w:szCs w:val="20"/>
          <w:lang w:val="es-EC"/>
        </w:rPr>
        <w:t xml:space="preserve">En caso de que algún trabajador considerare que existe un posible conflicto de interés deberá </w:t>
      </w:r>
      <w:r w:rsidR="000162D8">
        <w:rPr>
          <w:rFonts w:cs="RotisSemiSans"/>
          <w:color w:val="000000"/>
          <w:sz w:val="22"/>
          <w:szCs w:val="20"/>
          <w:lang w:val="es-EC"/>
        </w:rPr>
        <w:t>reportar</w:t>
      </w:r>
      <w:r w:rsidRPr="00D06749">
        <w:rPr>
          <w:rFonts w:cs="RotisSemiSans"/>
          <w:color w:val="000000"/>
          <w:sz w:val="22"/>
          <w:szCs w:val="20"/>
          <w:lang w:val="es-EC"/>
        </w:rPr>
        <w:t xml:space="preserve"> el conflicto de interés a la Dirección de Recursos Humanos, Dirección Legal o Representante Legal, </w:t>
      </w:r>
      <w:r w:rsidRPr="00D06749">
        <w:rPr>
          <w:rFonts w:cs="RotisSemiSans"/>
          <w:color w:val="000000"/>
          <w:sz w:val="22"/>
          <w:szCs w:val="20"/>
          <w:lang w:val="es-EC"/>
        </w:rPr>
        <w:lastRenderedPageBreak/>
        <w:t xml:space="preserve">a efectos de que tal conflicto de interés sea registrado y se tomen las acciones a que hubiere lugar para su apropiado tratamiento. </w:t>
      </w:r>
      <w:r w:rsidR="00A231DB" w:rsidRPr="00D06749">
        <w:rPr>
          <w:rFonts w:cs="RotisSemiSans"/>
          <w:color w:val="000000"/>
          <w:sz w:val="22"/>
          <w:szCs w:val="20"/>
          <w:lang w:val="es-EC"/>
        </w:rPr>
        <w:t xml:space="preserve"> </w:t>
      </w:r>
    </w:p>
    <w:p w14:paraId="353B9945" w14:textId="404E72DB" w:rsidR="000162D8" w:rsidRDefault="00A231DB" w:rsidP="00512DCB">
      <w:pPr>
        <w:pStyle w:val="Pa3"/>
        <w:spacing w:before="120" w:after="120"/>
        <w:ind w:hanging="360"/>
        <w:rPr>
          <w:rFonts w:ascii="Bookman Old Style" w:hAnsi="Bookman Old Style" w:cs="RotisSemiSans"/>
          <w:color w:val="000000"/>
          <w:sz w:val="28"/>
          <w:szCs w:val="28"/>
          <w:lang w:val="es-EC"/>
        </w:rPr>
      </w:pPr>
      <w:r w:rsidRPr="00EB2574">
        <w:rPr>
          <w:rFonts w:ascii="Bookman Old Style" w:hAnsi="Bookman Old Style" w:cs="RotisSemiSans"/>
          <w:color w:val="000000"/>
          <w:sz w:val="28"/>
          <w:szCs w:val="28"/>
          <w:lang w:val="es-EC"/>
        </w:rPr>
        <w:t>Contribuciones benéficas y patrocinio</w:t>
      </w:r>
      <w:r w:rsidRPr="00A231DB">
        <w:rPr>
          <w:rFonts w:ascii="Bookman Old Style" w:hAnsi="Bookman Old Style" w:cs="RotisSemiSans"/>
          <w:color w:val="000000"/>
          <w:sz w:val="28"/>
          <w:szCs w:val="28"/>
          <w:lang w:val="es-EC"/>
        </w:rPr>
        <w:t xml:space="preserve"> </w:t>
      </w:r>
    </w:p>
    <w:p w14:paraId="1C991CF8" w14:textId="77777777" w:rsidR="00512DCB" w:rsidRPr="00512DCB" w:rsidRDefault="00512DCB" w:rsidP="00512DCB">
      <w:pPr>
        <w:rPr>
          <w:lang w:val="es-EC"/>
        </w:rPr>
      </w:pPr>
    </w:p>
    <w:p w14:paraId="54EF515C" w14:textId="67CB3893" w:rsidR="00A231DB" w:rsidRPr="00D06749" w:rsidRDefault="00A231DB" w:rsidP="00904917">
      <w:pPr>
        <w:pStyle w:val="Pa4"/>
        <w:spacing w:after="240" w:line="276" w:lineRule="auto"/>
        <w:jc w:val="both"/>
        <w:rPr>
          <w:rFonts w:cs="RotisSemiSans"/>
          <w:color w:val="000000"/>
          <w:sz w:val="22"/>
          <w:szCs w:val="20"/>
          <w:lang w:val="es-EC"/>
        </w:rPr>
      </w:pPr>
      <w:r w:rsidRPr="00D06749">
        <w:rPr>
          <w:rFonts w:cs="RotisSemiSans"/>
          <w:color w:val="000000"/>
          <w:sz w:val="22"/>
          <w:szCs w:val="20"/>
          <w:lang w:val="es-EC"/>
        </w:rPr>
        <w:t xml:space="preserve">Los sobornos pueden disimularse en forma de contribuciones benéficas o patrocinios. </w:t>
      </w:r>
      <w:r w:rsidR="00904917" w:rsidRPr="00D06749">
        <w:rPr>
          <w:rFonts w:cs="RotisSemiSans"/>
          <w:color w:val="000000"/>
          <w:sz w:val="22"/>
          <w:szCs w:val="20"/>
          <w:lang w:val="es-EC"/>
        </w:rPr>
        <w:t>Por lo que es necesario a</w:t>
      </w:r>
      <w:r w:rsidRPr="00D06749">
        <w:rPr>
          <w:rFonts w:cs="RotisSemiSans"/>
          <w:color w:val="000000"/>
          <w:sz w:val="22"/>
          <w:szCs w:val="20"/>
          <w:lang w:val="es-EC"/>
        </w:rPr>
        <w:t xml:space="preserve">segúrese de que el dinero </w:t>
      </w:r>
      <w:r w:rsidR="00904917" w:rsidRPr="00D06749">
        <w:rPr>
          <w:rFonts w:cs="RotisSemiSans"/>
          <w:color w:val="000000"/>
          <w:sz w:val="22"/>
          <w:szCs w:val="20"/>
          <w:lang w:val="es-EC"/>
        </w:rPr>
        <w:t>que la</w:t>
      </w:r>
      <w:r w:rsidRPr="00D06749">
        <w:rPr>
          <w:rFonts w:cs="RotisSemiSans"/>
          <w:color w:val="000000"/>
          <w:sz w:val="22"/>
          <w:szCs w:val="20"/>
          <w:lang w:val="es-EC"/>
        </w:rPr>
        <w:t xml:space="preserve"> empresa paga a una entidad benéfica no dependa de un acuerdo comercial ni se realice con el fin de conseguir un contrato o hacer negocio. </w:t>
      </w:r>
    </w:p>
    <w:p w14:paraId="4D4677B6" w14:textId="0AB34EE9" w:rsidR="00A412A4" w:rsidRPr="00512DCB" w:rsidRDefault="00A231DB" w:rsidP="00512DCB">
      <w:pPr>
        <w:pStyle w:val="Pa4"/>
        <w:spacing w:after="240" w:line="276" w:lineRule="auto"/>
        <w:jc w:val="both"/>
        <w:rPr>
          <w:rFonts w:cs="RotisSemiSans"/>
          <w:color w:val="000000"/>
          <w:sz w:val="22"/>
          <w:szCs w:val="20"/>
          <w:lang w:val="es-EC"/>
        </w:rPr>
      </w:pPr>
      <w:r w:rsidRPr="00D06749">
        <w:rPr>
          <w:rFonts w:cs="RotisSemiSans"/>
          <w:color w:val="000000"/>
          <w:sz w:val="22"/>
          <w:szCs w:val="20"/>
          <w:lang w:val="es-EC"/>
        </w:rPr>
        <w:t>El patrocinio se refiere a los pagos que realiza la empresa, en efectivo o en especie, para poder vincular su nombre a un evento popular, por ejemplo</w:t>
      </w:r>
      <w:r w:rsidR="00F41E6E" w:rsidRPr="00D06749">
        <w:rPr>
          <w:rFonts w:cs="RotisSemiSans"/>
          <w:color w:val="000000"/>
          <w:sz w:val="22"/>
          <w:szCs w:val="20"/>
          <w:lang w:val="es-EC"/>
        </w:rPr>
        <w:t>,</w:t>
      </w:r>
      <w:r w:rsidRPr="00D06749">
        <w:rPr>
          <w:rFonts w:cs="RotisSemiSans"/>
          <w:color w:val="000000"/>
          <w:sz w:val="22"/>
          <w:szCs w:val="20"/>
          <w:lang w:val="es-EC"/>
        </w:rPr>
        <w:t xml:space="preserve"> a una actividad deportiva, o relacionarse con una persona conocida, por </w:t>
      </w:r>
      <w:r w:rsidR="00820BC8" w:rsidRPr="00D06749">
        <w:rPr>
          <w:rFonts w:cs="RotisSemiSans"/>
          <w:color w:val="000000"/>
          <w:sz w:val="22"/>
          <w:szCs w:val="20"/>
          <w:lang w:val="es-EC"/>
        </w:rPr>
        <w:t>ejemplo,</w:t>
      </w:r>
      <w:r w:rsidRPr="00D06749">
        <w:rPr>
          <w:rFonts w:cs="RotisSemiSans"/>
          <w:color w:val="000000"/>
          <w:sz w:val="22"/>
          <w:szCs w:val="20"/>
          <w:lang w:val="es-EC"/>
        </w:rPr>
        <w:t xml:space="preserve"> un cantante. El beneficio para la empresa radica en la asociación de su nombre con lo conocido y famoso, pero el patrocinio debería ofrecer beneficios reales y ponderables para la empresa, como más publicidad y una mayor solidez de la marca. </w:t>
      </w:r>
      <w:r w:rsidR="00F41E6E" w:rsidRPr="00D06749">
        <w:rPr>
          <w:rFonts w:cs="RotisSemiSans"/>
          <w:color w:val="000000"/>
          <w:sz w:val="22"/>
          <w:szCs w:val="20"/>
          <w:lang w:val="es-EC"/>
        </w:rPr>
        <w:t>E</w:t>
      </w:r>
      <w:r w:rsidRPr="00D06749">
        <w:rPr>
          <w:rFonts w:cs="RotisSemiSans"/>
          <w:color w:val="000000"/>
          <w:sz w:val="22"/>
          <w:szCs w:val="20"/>
          <w:lang w:val="es-EC"/>
        </w:rPr>
        <w:t xml:space="preserve">l patrocinio se </w:t>
      </w:r>
      <w:r w:rsidR="00F41E6E" w:rsidRPr="00D06749">
        <w:rPr>
          <w:rFonts w:cs="RotisSemiSans"/>
          <w:color w:val="000000"/>
          <w:sz w:val="22"/>
          <w:szCs w:val="20"/>
          <w:lang w:val="es-EC"/>
        </w:rPr>
        <w:t xml:space="preserve">debe </w:t>
      </w:r>
      <w:r w:rsidRPr="00D06749">
        <w:rPr>
          <w:rFonts w:cs="RotisSemiSans"/>
          <w:color w:val="000000"/>
          <w:sz w:val="22"/>
          <w:szCs w:val="20"/>
          <w:lang w:val="es-EC"/>
        </w:rPr>
        <w:t>reali</w:t>
      </w:r>
      <w:r w:rsidR="00F41E6E" w:rsidRPr="00D06749">
        <w:rPr>
          <w:rFonts w:cs="RotisSemiSans"/>
          <w:color w:val="000000"/>
          <w:sz w:val="22"/>
          <w:szCs w:val="20"/>
          <w:lang w:val="es-EC"/>
        </w:rPr>
        <w:t>zar</w:t>
      </w:r>
      <w:r w:rsidRPr="00D06749">
        <w:rPr>
          <w:rFonts w:cs="RotisSemiSans"/>
          <w:color w:val="000000"/>
          <w:sz w:val="22"/>
          <w:szCs w:val="20"/>
          <w:lang w:val="es-EC"/>
        </w:rPr>
        <w:t xml:space="preserve"> para el beneficio de la empresa y no </w:t>
      </w:r>
      <w:r w:rsidR="00F41E6E" w:rsidRPr="00D06749">
        <w:rPr>
          <w:rFonts w:cs="RotisSemiSans"/>
          <w:color w:val="000000"/>
          <w:sz w:val="22"/>
          <w:szCs w:val="20"/>
          <w:lang w:val="es-EC"/>
        </w:rPr>
        <w:t xml:space="preserve">para </w:t>
      </w:r>
      <w:r w:rsidRPr="00D06749">
        <w:rPr>
          <w:rFonts w:cs="RotisSemiSans"/>
          <w:color w:val="000000"/>
          <w:sz w:val="22"/>
          <w:szCs w:val="20"/>
          <w:lang w:val="es-EC"/>
        </w:rPr>
        <w:t>encubrir un soborno.</w:t>
      </w:r>
    </w:p>
    <w:p w14:paraId="376CF7B5" w14:textId="0C2E9006" w:rsidR="00A231DB" w:rsidRDefault="00A231DB" w:rsidP="00A231DB">
      <w:pPr>
        <w:pStyle w:val="Pa3"/>
        <w:spacing w:before="120" w:after="120"/>
        <w:ind w:hanging="360"/>
        <w:rPr>
          <w:rFonts w:ascii="Bookman Old Style" w:hAnsi="Bookman Old Style" w:cs="RotisSemiSans"/>
          <w:color w:val="000000"/>
          <w:sz w:val="28"/>
          <w:szCs w:val="28"/>
          <w:lang w:val="es-EC"/>
        </w:rPr>
      </w:pPr>
      <w:r w:rsidRPr="00EB2574">
        <w:rPr>
          <w:rFonts w:ascii="Bookman Old Style" w:hAnsi="Bookman Old Style" w:cs="RotisSemiSans"/>
          <w:color w:val="000000"/>
          <w:sz w:val="28"/>
          <w:szCs w:val="28"/>
          <w:lang w:val="es-EC"/>
        </w:rPr>
        <w:t xml:space="preserve">Pagos de facilitación </w:t>
      </w:r>
      <w:r w:rsidR="003554F7" w:rsidRPr="00EB2574">
        <w:rPr>
          <w:rFonts w:ascii="Bookman Old Style" w:hAnsi="Bookman Old Style" w:cs="RotisSemiSans"/>
          <w:color w:val="000000"/>
          <w:sz w:val="28"/>
          <w:szCs w:val="28"/>
          <w:lang w:val="es-EC"/>
        </w:rPr>
        <w:t>(coimas)</w:t>
      </w:r>
    </w:p>
    <w:p w14:paraId="47497A4D" w14:textId="77777777" w:rsidR="00A412A4" w:rsidRPr="00A412A4" w:rsidRDefault="00A412A4" w:rsidP="00A412A4">
      <w:pPr>
        <w:rPr>
          <w:lang w:val="es-EC"/>
        </w:rPr>
      </w:pPr>
    </w:p>
    <w:p w14:paraId="34376918" w14:textId="4F3CD55B" w:rsidR="007C3A41" w:rsidRDefault="004412CF" w:rsidP="003554F7">
      <w:pPr>
        <w:autoSpaceDE w:val="0"/>
        <w:autoSpaceDN w:val="0"/>
        <w:adjustRightInd w:val="0"/>
        <w:spacing w:after="0" w:line="276" w:lineRule="auto"/>
        <w:jc w:val="both"/>
        <w:rPr>
          <w:rFonts w:ascii="RotisSemiSans" w:hAnsi="RotisSemiSans" w:cs="RotisSemiSans"/>
          <w:color w:val="000000"/>
          <w:szCs w:val="20"/>
          <w:lang w:val="es-EC"/>
        </w:rPr>
      </w:pPr>
      <w:r w:rsidRPr="008B1D8F">
        <w:rPr>
          <w:rFonts w:ascii="RotisSemiSans" w:hAnsi="RotisSemiSans" w:cs="RotisSemiSans"/>
          <w:color w:val="000000"/>
          <w:szCs w:val="20"/>
          <w:lang w:val="es-EC"/>
        </w:rPr>
        <w:t>La Empresa rechaza todo tipo de pagos de facilitación toda vez que los mismos</w:t>
      </w:r>
      <w:r w:rsidR="00A231DB" w:rsidRPr="008B1D8F">
        <w:rPr>
          <w:rFonts w:ascii="RotisSemiSans" w:hAnsi="RotisSemiSans" w:cs="RotisSemiSans"/>
          <w:color w:val="000000"/>
          <w:szCs w:val="20"/>
          <w:lang w:val="es-EC"/>
        </w:rPr>
        <w:t xml:space="preserve"> constituyen otra forma de soborno. </w:t>
      </w:r>
      <w:r w:rsidRPr="008B1D8F">
        <w:rPr>
          <w:rFonts w:ascii="RotisSemiSans" w:hAnsi="RotisSemiSans" w:cs="RotisSemiSans"/>
          <w:color w:val="000000"/>
          <w:szCs w:val="20"/>
          <w:lang w:val="es-EC"/>
        </w:rPr>
        <w:t>Como pago de facilitación se entiende</w:t>
      </w:r>
      <w:r w:rsidR="008B1D8F" w:rsidRPr="008B1D8F">
        <w:rPr>
          <w:rFonts w:ascii="RotisSemiSans" w:hAnsi="RotisSemiSans" w:cs="RotisSemiSans"/>
          <w:color w:val="000000"/>
          <w:szCs w:val="20"/>
          <w:lang w:val="es-EC"/>
        </w:rPr>
        <w:t>n</w:t>
      </w:r>
      <w:r w:rsidRPr="008B1D8F">
        <w:rPr>
          <w:rFonts w:ascii="RotisSemiSans" w:hAnsi="RotisSemiSans" w:cs="RotisSemiSans"/>
          <w:color w:val="000000"/>
          <w:szCs w:val="20"/>
          <w:lang w:val="es-EC"/>
        </w:rPr>
        <w:t xml:space="preserve"> </w:t>
      </w:r>
      <w:r w:rsidR="008B1D8F" w:rsidRPr="008B1D8F">
        <w:rPr>
          <w:rFonts w:ascii="RotisSemiSans" w:hAnsi="RotisSemiSans" w:cs="RotisSemiSans"/>
          <w:color w:val="000000"/>
          <w:szCs w:val="20"/>
          <w:lang w:val="es-EC"/>
        </w:rPr>
        <w:t>los pagos no</w:t>
      </w:r>
      <w:r w:rsidR="003554F7">
        <w:rPr>
          <w:rFonts w:ascii="RotisSemiSans" w:hAnsi="RotisSemiSans" w:cs="RotisSemiSans"/>
          <w:color w:val="000000"/>
          <w:szCs w:val="20"/>
          <w:lang w:val="es-EC"/>
        </w:rPr>
        <w:t xml:space="preserve"> </w:t>
      </w:r>
      <w:r w:rsidR="008B1D8F" w:rsidRPr="008B1D8F">
        <w:rPr>
          <w:rFonts w:ascii="RotisSemiSans" w:hAnsi="RotisSemiSans" w:cs="RotisSemiSans"/>
          <w:color w:val="000000"/>
          <w:szCs w:val="20"/>
          <w:lang w:val="es-EC"/>
        </w:rPr>
        <w:t>oficiales e impropios que se hacen a un funciona</w:t>
      </w:r>
      <w:r w:rsidR="008B1D8F">
        <w:rPr>
          <w:rFonts w:ascii="RotisSemiSans" w:hAnsi="RotisSemiSans" w:cs="RotisSemiSans"/>
          <w:color w:val="000000"/>
          <w:szCs w:val="20"/>
          <w:lang w:val="es-EC"/>
        </w:rPr>
        <w:t xml:space="preserve">rio de bajo nivel para asegurar </w:t>
      </w:r>
      <w:r w:rsidR="008B1D8F" w:rsidRPr="008B1D8F">
        <w:rPr>
          <w:rFonts w:ascii="RotisSemiSans" w:hAnsi="RotisSemiSans" w:cs="RotisSemiSans"/>
          <w:color w:val="000000"/>
          <w:szCs w:val="20"/>
          <w:lang w:val="es-EC"/>
        </w:rPr>
        <w:t>o agilizar la realización de una acción de rutina o</w:t>
      </w:r>
      <w:r w:rsidR="008B1D8F">
        <w:rPr>
          <w:rFonts w:ascii="RotisSemiSans" w:hAnsi="RotisSemiSans" w:cs="RotisSemiSans"/>
          <w:color w:val="000000"/>
          <w:szCs w:val="20"/>
          <w:lang w:val="es-EC"/>
        </w:rPr>
        <w:t xml:space="preserve"> necesaria a la cual el pagador </w:t>
      </w:r>
      <w:r w:rsidR="008B1D8F" w:rsidRPr="008B1D8F">
        <w:rPr>
          <w:rFonts w:ascii="RotisSemiSans" w:hAnsi="RotisSemiSans" w:cs="RotisSemiSans"/>
          <w:color w:val="000000"/>
          <w:szCs w:val="20"/>
          <w:lang w:val="es-EC"/>
        </w:rPr>
        <w:t>del pago de facilitación tiene legalmente derecho.</w:t>
      </w:r>
      <w:r w:rsidR="008B1D8F">
        <w:rPr>
          <w:rFonts w:ascii="RotisSemiSans" w:hAnsi="RotisSemiSans" w:cs="RotisSemiSans"/>
          <w:color w:val="000000"/>
          <w:szCs w:val="20"/>
          <w:lang w:val="es-EC"/>
        </w:rPr>
        <w:t xml:space="preserve"> </w:t>
      </w:r>
      <w:r w:rsidR="00A231DB" w:rsidRPr="008B1D8F">
        <w:rPr>
          <w:rFonts w:ascii="RotisSemiSans" w:hAnsi="RotisSemiSans" w:cs="RotisSemiSans"/>
          <w:color w:val="000000"/>
          <w:szCs w:val="20"/>
          <w:lang w:val="es-EC"/>
        </w:rPr>
        <w:t>Puede tratarse</w:t>
      </w:r>
      <w:r w:rsidR="008B1D8F">
        <w:rPr>
          <w:rFonts w:ascii="RotisSemiSans" w:hAnsi="RotisSemiSans" w:cs="RotisSemiSans"/>
          <w:color w:val="000000"/>
          <w:szCs w:val="20"/>
          <w:lang w:val="es-EC"/>
        </w:rPr>
        <w:t xml:space="preserve"> incluso</w:t>
      </w:r>
      <w:r w:rsidR="00A231DB" w:rsidRPr="008B1D8F">
        <w:rPr>
          <w:rFonts w:ascii="RotisSemiSans" w:hAnsi="RotisSemiSans" w:cs="RotisSemiSans"/>
          <w:color w:val="000000"/>
          <w:szCs w:val="20"/>
          <w:lang w:val="es-EC"/>
        </w:rPr>
        <w:t xml:space="preserve"> de montos pequeños exigidos por los proveedores de servicios con el fin de garantizar o ‘facilitar’ los servicios a los que </w:t>
      </w:r>
      <w:r w:rsidRPr="008B1D8F">
        <w:rPr>
          <w:rFonts w:ascii="RotisSemiSans" w:hAnsi="RotisSemiSans" w:cs="RotisSemiSans"/>
          <w:color w:val="000000"/>
          <w:szCs w:val="20"/>
          <w:lang w:val="es-EC"/>
        </w:rPr>
        <w:t>la</w:t>
      </w:r>
      <w:r w:rsidR="00A231DB" w:rsidRPr="008B1D8F">
        <w:rPr>
          <w:rFonts w:ascii="RotisSemiSans" w:hAnsi="RotisSemiSans" w:cs="RotisSemiSans"/>
          <w:color w:val="000000"/>
          <w:szCs w:val="20"/>
          <w:lang w:val="es-EC"/>
        </w:rPr>
        <w:t xml:space="preserve"> empresa tiene derecho, como por ejemplo conectar un teléfono u obtener un visado, o bien puede ser dinero que se ofrece </w:t>
      </w:r>
      <w:r w:rsidRPr="008B1D8F">
        <w:rPr>
          <w:rFonts w:ascii="RotisSemiSans" w:hAnsi="RotisSemiSans" w:cs="RotisSemiSans"/>
          <w:color w:val="000000"/>
          <w:szCs w:val="20"/>
          <w:lang w:val="es-EC"/>
        </w:rPr>
        <w:t>a un</w:t>
      </w:r>
      <w:r w:rsidR="00A231DB" w:rsidRPr="008B1D8F">
        <w:rPr>
          <w:rFonts w:ascii="RotisSemiSans" w:hAnsi="RotisSemiSans" w:cs="RotisSemiSans"/>
          <w:color w:val="000000"/>
          <w:szCs w:val="20"/>
          <w:lang w:val="es-EC"/>
        </w:rPr>
        <w:t xml:space="preserve"> funcionario</w:t>
      </w:r>
      <w:r w:rsidRPr="008B1D8F">
        <w:rPr>
          <w:rFonts w:ascii="RotisSemiSans" w:hAnsi="RotisSemiSans" w:cs="RotisSemiSans"/>
          <w:color w:val="000000"/>
          <w:szCs w:val="20"/>
          <w:lang w:val="es-EC"/>
        </w:rPr>
        <w:t xml:space="preserve"> público</w:t>
      </w:r>
      <w:r w:rsidR="00A231DB" w:rsidRPr="008B1D8F">
        <w:rPr>
          <w:rFonts w:ascii="RotisSemiSans" w:hAnsi="RotisSemiSans" w:cs="RotisSemiSans"/>
          <w:color w:val="000000"/>
          <w:szCs w:val="20"/>
          <w:lang w:val="es-EC"/>
        </w:rPr>
        <w:t xml:space="preserve"> para ‘acelerar’ </w:t>
      </w:r>
      <w:r w:rsidRPr="008B1D8F">
        <w:rPr>
          <w:rFonts w:ascii="RotisSemiSans" w:hAnsi="RotisSemiSans" w:cs="RotisSemiSans"/>
          <w:color w:val="000000"/>
          <w:szCs w:val="20"/>
          <w:lang w:val="es-EC"/>
        </w:rPr>
        <w:t xml:space="preserve">ilegalmente </w:t>
      </w:r>
      <w:r w:rsidR="00A231DB" w:rsidRPr="008B1D8F">
        <w:rPr>
          <w:rFonts w:ascii="RotisSemiSans" w:hAnsi="RotisSemiSans" w:cs="RotisSemiSans"/>
          <w:color w:val="000000"/>
          <w:szCs w:val="20"/>
          <w:lang w:val="es-EC"/>
        </w:rPr>
        <w:t xml:space="preserve">la prestación de servicios y la concesión de permisos. </w:t>
      </w:r>
    </w:p>
    <w:p w14:paraId="1F19C59E" w14:textId="77777777" w:rsidR="007C3A41" w:rsidRDefault="007C3A41" w:rsidP="007C3A41">
      <w:pPr>
        <w:autoSpaceDE w:val="0"/>
        <w:autoSpaceDN w:val="0"/>
        <w:adjustRightInd w:val="0"/>
        <w:spacing w:after="0" w:line="360" w:lineRule="auto"/>
        <w:jc w:val="both"/>
        <w:rPr>
          <w:rFonts w:ascii="RotisSemiSans" w:hAnsi="RotisSemiSans" w:cs="RotisSemiSans"/>
          <w:color w:val="000000"/>
          <w:szCs w:val="20"/>
          <w:lang w:val="es-EC"/>
        </w:rPr>
      </w:pPr>
    </w:p>
    <w:p w14:paraId="283FF49E" w14:textId="4CC79130" w:rsidR="00A231DB" w:rsidRPr="007C3A41" w:rsidRDefault="00A231DB" w:rsidP="007C3A41">
      <w:pPr>
        <w:autoSpaceDE w:val="0"/>
        <w:autoSpaceDN w:val="0"/>
        <w:adjustRightInd w:val="0"/>
        <w:spacing w:after="0" w:line="360" w:lineRule="auto"/>
        <w:ind w:left="-284"/>
        <w:jc w:val="both"/>
        <w:rPr>
          <w:rFonts w:ascii="RotisSemiSans" w:hAnsi="RotisSemiSans" w:cs="RotisSemiSans"/>
          <w:color w:val="000000"/>
          <w:szCs w:val="20"/>
          <w:lang w:val="es-EC"/>
        </w:rPr>
      </w:pPr>
      <w:r w:rsidRPr="00A231DB">
        <w:rPr>
          <w:rFonts w:ascii="Bookman Old Style" w:hAnsi="Bookman Old Style" w:cs="RotisSemiSans"/>
          <w:color w:val="000000"/>
          <w:sz w:val="28"/>
          <w:szCs w:val="28"/>
          <w:lang w:val="es-EC"/>
        </w:rPr>
        <w:t>Contribuciones políticas</w:t>
      </w:r>
      <w:r w:rsidR="003B1394">
        <w:rPr>
          <w:rStyle w:val="Refdenotaalpie"/>
          <w:rFonts w:ascii="Bookman Old Style" w:hAnsi="Bookman Old Style" w:cs="RotisSemiSans"/>
          <w:color w:val="000000"/>
          <w:sz w:val="28"/>
          <w:szCs w:val="28"/>
          <w:lang w:val="es-EC"/>
        </w:rPr>
        <w:footnoteReference w:id="7"/>
      </w:r>
      <w:r w:rsidRPr="00A231DB">
        <w:rPr>
          <w:rFonts w:ascii="Bookman Old Style" w:hAnsi="Bookman Old Style" w:cs="RotisSemiSans"/>
          <w:color w:val="000000"/>
          <w:sz w:val="28"/>
          <w:szCs w:val="28"/>
          <w:lang w:val="es-EC"/>
        </w:rPr>
        <w:t xml:space="preserve"> </w:t>
      </w:r>
    </w:p>
    <w:p w14:paraId="7FD2801D" w14:textId="39666E40" w:rsidR="004412CF" w:rsidRPr="00D06749" w:rsidRDefault="0080276F" w:rsidP="00D06749">
      <w:pPr>
        <w:pStyle w:val="Pa4"/>
        <w:spacing w:after="240" w:line="276" w:lineRule="auto"/>
        <w:jc w:val="both"/>
        <w:rPr>
          <w:rFonts w:cs="RotisSemiSans"/>
          <w:color w:val="000000"/>
          <w:sz w:val="22"/>
          <w:szCs w:val="20"/>
          <w:lang w:val="es-EC"/>
        </w:rPr>
      </w:pPr>
      <w:r w:rsidRPr="00D06749">
        <w:rPr>
          <w:rFonts w:cs="RotisSemiSans"/>
          <w:b/>
          <w:color w:val="000000"/>
          <w:sz w:val="22"/>
          <w:szCs w:val="20"/>
          <w:lang w:val="es-EC"/>
        </w:rPr>
        <w:t>Opción 1.-</w:t>
      </w:r>
      <w:r w:rsidRPr="00D06749">
        <w:rPr>
          <w:rFonts w:cs="RotisSemiSans"/>
          <w:color w:val="000000"/>
          <w:sz w:val="22"/>
          <w:szCs w:val="20"/>
          <w:lang w:val="es-EC"/>
        </w:rPr>
        <w:t xml:space="preserve"> </w:t>
      </w:r>
      <w:r w:rsidR="004412CF" w:rsidRPr="00D06749">
        <w:rPr>
          <w:rFonts w:cs="RotisSemiSans"/>
          <w:color w:val="000000"/>
          <w:sz w:val="22"/>
          <w:szCs w:val="20"/>
          <w:lang w:val="es-EC"/>
        </w:rPr>
        <w:t>Si no está de acuerdo con las contribuciones políticas:</w:t>
      </w:r>
    </w:p>
    <w:p w14:paraId="6D5F5C1E" w14:textId="74EB23BB" w:rsidR="004412CF" w:rsidRPr="00512DCB" w:rsidRDefault="004412CF" w:rsidP="00512DCB">
      <w:pPr>
        <w:pStyle w:val="Pa4"/>
        <w:spacing w:after="240" w:line="276" w:lineRule="auto"/>
        <w:jc w:val="both"/>
        <w:rPr>
          <w:rFonts w:cs="RotisSemiSans"/>
          <w:color w:val="000000"/>
          <w:sz w:val="22"/>
          <w:szCs w:val="20"/>
          <w:lang w:val="es-EC"/>
        </w:rPr>
      </w:pPr>
      <w:r w:rsidRPr="00D06749">
        <w:rPr>
          <w:rFonts w:cs="RotisSemiSans"/>
          <w:color w:val="000000"/>
          <w:sz w:val="22"/>
          <w:szCs w:val="20"/>
          <w:lang w:val="es-EC"/>
        </w:rPr>
        <w:t xml:space="preserve">Texto sugerido: </w:t>
      </w:r>
      <w:r w:rsidRPr="00D06749">
        <w:rPr>
          <w:rFonts w:cs="RotisSemiSans"/>
          <w:i/>
          <w:color w:val="000000"/>
          <w:sz w:val="22"/>
          <w:szCs w:val="20"/>
          <w:lang w:val="es-EC"/>
        </w:rPr>
        <w:t>Esta empresa tiene la categoría de empresa apolítica por lo que rechaza todo tipo de contribución política.</w:t>
      </w:r>
    </w:p>
    <w:p w14:paraId="656AC1D8" w14:textId="5DBD3656" w:rsidR="004412CF" w:rsidRPr="00D06749" w:rsidRDefault="0080276F" w:rsidP="004412CF">
      <w:pPr>
        <w:jc w:val="both"/>
        <w:rPr>
          <w:rFonts w:ascii="RotisSemiSans" w:hAnsi="RotisSemiSans" w:cs="RotisSemiSans"/>
          <w:color w:val="000000"/>
          <w:szCs w:val="20"/>
          <w:lang w:val="es-EC"/>
        </w:rPr>
      </w:pPr>
      <w:r w:rsidRPr="00D06749">
        <w:rPr>
          <w:rFonts w:ascii="RotisSemiSans" w:hAnsi="RotisSemiSans" w:cs="RotisSemiSans"/>
          <w:b/>
          <w:color w:val="000000"/>
          <w:szCs w:val="20"/>
          <w:lang w:val="es-EC"/>
        </w:rPr>
        <w:t>Opción 2.-</w:t>
      </w:r>
      <w:r w:rsidRPr="00D06749">
        <w:rPr>
          <w:rFonts w:ascii="RotisSemiSans" w:hAnsi="RotisSemiSans" w:cs="RotisSemiSans"/>
          <w:color w:val="000000"/>
          <w:szCs w:val="20"/>
          <w:lang w:val="es-EC"/>
        </w:rPr>
        <w:t xml:space="preserve"> </w:t>
      </w:r>
      <w:r w:rsidR="004412CF" w:rsidRPr="00D06749">
        <w:rPr>
          <w:rFonts w:ascii="RotisSemiSans" w:hAnsi="RotisSemiSans" w:cs="RotisSemiSans"/>
          <w:color w:val="000000"/>
          <w:szCs w:val="20"/>
          <w:lang w:val="es-EC"/>
        </w:rPr>
        <w:t>Si está de acuerdo con las contribuciones políticas:</w:t>
      </w:r>
    </w:p>
    <w:p w14:paraId="1F1FAA07" w14:textId="680900AE" w:rsidR="004412CF" w:rsidRPr="00D06749" w:rsidRDefault="004412CF" w:rsidP="0025366F">
      <w:pPr>
        <w:jc w:val="both"/>
        <w:rPr>
          <w:rFonts w:ascii="RotisSemiSans" w:hAnsi="RotisSemiSans" w:cs="RotisSemiSans"/>
          <w:i/>
          <w:color w:val="000000"/>
          <w:szCs w:val="20"/>
          <w:lang w:val="es-EC"/>
        </w:rPr>
      </w:pPr>
      <w:r w:rsidRPr="00D06749">
        <w:rPr>
          <w:rFonts w:ascii="RotisSemiSans" w:hAnsi="RotisSemiSans" w:cs="RotisSemiSans"/>
          <w:i/>
          <w:color w:val="000000"/>
          <w:szCs w:val="20"/>
          <w:lang w:val="es-EC"/>
        </w:rPr>
        <w:t>Esta empresa podrá realizar contribuciones políticas. Para tal efecto, este tipo de decisión deberá pasar por aprobación del Directorio o Junta de Accionistas</w:t>
      </w:r>
      <w:r w:rsidRPr="007C3A41">
        <w:rPr>
          <w:rFonts w:ascii="RotisSemiSans" w:hAnsi="RotisSemiSans"/>
          <w:i/>
          <w:vertAlign w:val="superscript"/>
        </w:rPr>
        <w:footnoteReference w:id="8"/>
      </w:r>
      <w:r w:rsidRPr="00D06749">
        <w:rPr>
          <w:rFonts w:ascii="RotisSemiSans" w:hAnsi="RotisSemiSans" w:cs="RotisSemiSans"/>
          <w:i/>
          <w:color w:val="000000"/>
          <w:szCs w:val="20"/>
          <w:lang w:val="es-EC"/>
        </w:rPr>
        <w:t xml:space="preserve"> y registrarse internamente.</w:t>
      </w:r>
      <w:r w:rsidR="006218BF">
        <w:rPr>
          <w:rFonts w:ascii="RotisSemiSans" w:hAnsi="RotisSemiSans" w:cs="RotisSemiSans"/>
          <w:i/>
          <w:color w:val="000000"/>
          <w:szCs w:val="20"/>
          <w:lang w:val="es-EC"/>
        </w:rPr>
        <w:t xml:space="preserve"> La empresa se compromete </w:t>
      </w:r>
      <w:r w:rsidR="00D249A5">
        <w:rPr>
          <w:rFonts w:ascii="RotisSemiSans" w:hAnsi="RotisSemiSans" w:cs="RotisSemiSans"/>
          <w:i/>
          <w:color w:val="000000"/>
          <w:szCs w:val="20"/>
          <w:lang w:val="es-EC"/>
        </w:rPr>
        <w:t xml:space="preserve">a revelar todo tipo de contribuciones políticas de forma transparente en sus reportes </w:t>
      </w:r>
      <w:r w:rsidR="00D249A5">
        <w:rPr>
          <w:rFonts w:ascii="RotisSemiSans" w:hAnsi="RotisSemiSans" w:cs="RotisSemiSans"/>
          <w:i/>
          <w:color w:val="000000"/>
          <w:szCs w:val="20"/>
          <w:lang w:val="es-EC"/>
        </w:rPr>
        <w:lastRenderedPageBreak/>
        <w:t>anuales.</w:t>
      </w:r>
      <w:r w:rsidRPr="00D06749">
        <w:rPr>
          <w:rFonts w:ascii="RotisSemiSans" w:hAnsi="RotisSemiSans" w:cs="RotisSemiSans"/>
          <w:i/>
          <w:color w:val="000000"/>
          <w:szCs w:val="20"/>
          <w:lang w:val="es-EC"/>
        </w:rPr>
        <w:t xml:space="preserve"> En todo caso la decisión de realizar una contribución política deberá observar la oportunidad del momento y en ningún caso estar atada a un beneficio indebido</w:t>
      </w:r>
      <w:r w:rsidRPr="007C3A41">
        <w:rPr>
          <w:rFonts w:ascii="RotisSemiSans" w:hAnsi="RotisSemiSans"/>
          <w:i/>
          <w:vertAlign w:val="superscript"/>
        </w:rPr>
        <w:footnoteReference w:id="9"/>
      </w:r>
      <w:r w:rsidR="00D75D22">
        <w:rPr>
          <w:rFonts w:ascii="RotisSemiSans" w:hAnsi="RotisSemiSans" w:cs="RotisSemiSans"/>
          <w:i/>
          <w:color w:val="000000"/>
          <w:szCs w:val="20"/>
          <w:lang w:val="es-EC"/>
        </w:rPr>
        <w:t>, adicional esta empresa se compromete a revisar la normativa nacional vigente que regule esta materia</w:t>
      </w:r>
      <w:r w:rsidRPr="00D06749">
        <w:rPr>
          <w:rFonts w:ascii="RotisSemiSans" w:hAnsi="RotisSemiSans" w:cs="RotisSemiSans"/>
          <w:i/>
          <w:color w:val="000000"/>
          <w:szCs w:val="20"/>
          <w:lang w:val="es-EC"/>
        </w:rPr>
        <w:t xml:space="preserve">. </w:t>
      </w:r>
      <w:r w:rsidR="0025366F">
        <w:rPr>
          <w:rFonts w:ascii="RotisSemiSans" w:hAnsi="RotisSemiSans" w:cs="RotisSemiSans"/>
          <w:i/>
          <w:color w:val="000000"/>
          <w:szCs w:val="20"/>
          <w:lang w:val="es-EC"/>
        </w:rPr>
        <w:t xml:space="preserve">Esto es, la finalidad por la que se realiza la contribución será determinante en cuanto a que exista una buena práctica o un soborno encubierto. </w:t>
      </w:r>
      <w:r w:rsidRPr="00D06749">
        <w:rPr>
          <w:rFonts w:ascii="RotisSemiSans" w:hAnsi="RotisSemiSans" w:cs="RotisSemiSans"/>
          <w:i/>
          <w:color w:val="000000"/>
          <w:szCs w:val="20"/>
          <w:lang w:val="es-EC"/>
        </w:rPr>
        <w:t xml:space="preserve">Las contribuciones políticas deberán ser entregadas </w:t>
      </w:r>
      <w:r w:rsidR="0080276F" w:rsidRPr="00D06749">
        <w:rPr>
          <w:rFonts w:ascii="RotisSemiSans" w:hAnsi="RotisSemiSans" w:cs="RotisSemiSans"/>
          <w:i/>
          <w:color w:val="000000"/>
          <w:szCs w:val="20"/>
          <w:lang w:val="es-EC"/>
        </w:rPr>
        <w:t>únicamente a organizaciones legalmente constituidas y nunca directamente a una persona particular.</w:t>
      </w:r>
    </w:p>
    <w:p w14:paraId="5AE1232C" w14:textId="19EE7446" w:rsidR="004412CF" w:rsidRPr="00D06749" w:rsidRDefault="004412CF" w:rsidP="004412CF">
      <w:pPr>
        <w:jc w:val="both"/>
        <w:rPr>
          <w:rFonts w:ascii="RotisSemiSans" w:hAnsi="RotisSemiSans" w:cs="RotisSemiSans"/>
          <w:color w:val="000000"/>
          <w:szCs w:val="20"/>
          <w:lang w:val="es-EC"/>
        </w:rPr>
      </w:pPr>
    </w:p>
    <w:p w14:paraId="23FAB9E8" w14:textId="6189AAAA" w:rsidR="003B1394" w:rsidRPr="003B1394" w:rsidRDefault="003B1394" w:rsidP="008C758D">
      <w:pPr>
        <w:ind w:hanging="284"/>
        <w:jc w:val="both"/>
        <w:rPr>
          <w:rFonts w:ascii="Bookman Old Style" w:hAnsi="Bookman Old Style" w:cs="RotisSemiSans"/>
          <w:color w:val="000000"/>
          <w:sz w:val="28"/>
          <w:szCs w:val="28"/>
          <w:lang w:val="es-EC"/>
        </w:rPr>
      </w:pPr>
      <w:r w:rsidRPr="003B1394">
        <w:rPr>
          <w:rFonts w:ascii="Bookman Old Style" w:hAnsi="Bookman Old Style" w:cs="RotisSemiSans"/>
          <w:color w:val="000000"/>
          <w:sz w:val="28"/>
          <w:szCs w:val="28"/>
          <w:lang w:val="es-EC"/>
        </w:rPr>
        <w:t>Difusión</w:t>
      </w:r>
      <w:r w:rsidR="008C758D">
        <w:rPr>
          <w:rFonts w:ascii="Bookman Old Style" w:hAnsi="Bookman Old Style" w:cs="RotisSemiSans"/>
          <w:color w:val="000000"/>
          <w:sz w:val="28"/>
          <w:szCs w:val="28"/>
          <w:lang w:val="es-EC"/>
        </w:rPr>
        <w:t xml:space="preserve"> y reporte de posibles incumplimientos</w:t>
      </w:r>
    </w:p>
    <w:p w14:paraId="2EEC03A3" w14:textId="2EC47862" w:rsidR="008C758D" w:rsidRDefault="003B1394" w:rsidP="006853BB">
      <w:pPr>
        <w:jc w:val="both"/>
        <w:rPr>
          <w:rFonts w:ascii="Bookman Old Style" w:hAnsi="Bookman Old Style"/>
          <w:lang w:val="es-EC"/>
        </w:rPr>
      </w:pPr>
      <w:r w:rsidRPr="003B1394">
        <w:rPr>
          <w:rFonts w:ascii="Bookman Old Style" w:hAnsi="Bookman Old Style"/>
          <w:lang w:val="es-EC"/>
        </w:rPr>
        <w:t>Esta política deberá ser difundida internamente</w:t>
      </w:r>
      <w:r w:rsidR="003554F7">
        <w:rPr>
          <w:rFonts w:ascii="Bookman Old Style" w:hAnsi="Bookman Old Style"/>
          <w:lang w:val="es-EC"/>
        </w:rPr>
        <w:t xml:space="preserve"> </w:t>
      </w:r>
      <w:r w:rsidRPr="003B1394">
        <w:rPr>
          <w:rFonts w:ascii="Bookman Old Style" w:hAnsi="Bookman Old Style"/>
          <w:lang w:val="es-EC"/>
        </w:rPr>
        <w:t xml:space="preserve">y de libre acceso para </w:t>
      </w:r>
      <w:r w:rsidR="003554F7">
        <w:rPr>
          <w:rFonts w:ascii="Bookman Old Style" w:hAnsi="Bookman Old Style"/>
          <w:lang w:val="es-EC"/>
        </w:rPr>
        <w:t xml:space="preserve">todos </w:t>
      </w:r>
      <w:r w:rsidRPr="003B1394">
        <w:rPr>
          <w:rFonts w:ascii="Bookman Old Style" w:hAnsi="Bookman Old Style"/>
          <w:lang w:val="es-EC"/>
        </w:rPr>
        <w:t>sus trabajadores</w:t>
      </w:r>
      <w:r w:rsidR="00A51E43">
        <w:rPr>
          <w:rFonts w:ascii="Bookman Old Style" w:hAnsi="Bookman Old Style"/>
          <w:lang w:val="es-EC"/>
        </w:rPr>
        <w:t xml:space="preserve"> e incluso a terceros relevantes que deban conocerla</w:t>
      </w:r>
      <w:r w:rsidR="008C758D">
        <w:rPr>
          <w:rStyle w:val="Refdenotaalpie"/>
          <w:rFonts w:ascii="Bookman Old Style" w:hAnsi="Bookman Old Style"/>
          <w:lang w:val="es-EC"/>
        </w:rPr>
        <w:footnoteReference w:id="10"/>
      </w:r>
      <w:r w:rsidRPr="003B1394">
        <w:rPr>
          <w:rFonts w:ascii="Bookman Old Style" w:hAnsi="Bookman Old Style"/>
          <w:lang w:val="es-EC"/>
        </w:rPr>
        <w:t xml:space="preserve">. </w:t>
      </w:r>
      <w:r w:rsidR="006853BB">
        <w:rPr>
          <w:rFonts w:ascii="Bookman Old Style" w:hAnsi="Bookman Old Style"/>
          <w:lang w:val="es-EC"/>
        </w:rPr>
        <w:t>Se deberá realizar la difusión de la política sobre una base periódica para así recordarla a los actores con la debida frecuencia y difundirla oportunamente a nuevos actores</w:t>
      </w:r>
      <w:r w:rsidR="0040580F">
        <w:rPr>
          <w:rFonts w:ascii="Bookman Old Style" w:hAnsi="Bookman Old Style"/>
          <w:lang w:val="es-EC"/>
        </w:rPr>
        <w:t xml:space="preserve"> con quien la empresa establezca relaciones</w:t>
      </w:r>
      <w:r w:rsidR="006853BB">
        <w:rPr>
          <w:rFonts w:ascii="Bookman Old Style" w:hAnsi="Bookman Old Style"/>
          <w:lang w:val="es-EC"/>
        </w:rPr>
        <w:t>.</w:t>
      </w:r>
    </w:p>
    <w:p w14:paraId="38980939" w14:textId="1BE6EB95" w:rsidR="007E1616" w:rsidRPr="003B1394" w:rsidRDefault="003B1394" w:rsidP="00353BFE">
      <w:pPr>
        <w:jc w:val="both"/>
        <w:rPr>
          <w:rFonts w:ascii="Bookman Old Style" w:hAnsi="Bookman Old Style"/>
          <w:lang w:val="es-EC"/>
        </w:rPr>
      </w:pPr>
      <w:r>
        <w:rPr>
          <w:rFonts w:ascii="Bookman Old Style" w:hAnsi="Bookman Old Style"/>
          <w:lang w:val="es-EC"/>
        </w:rPr>
        <w:t>Adicionalmente, ningún trabajador podrá sufrir represalias o medidas discriminatorias o disciplinarias por reportar de buena fe infracciones o sólidas sospechas de infracción de la presente política ni por negarse a participar en actos de corrupción, incluso cuando dicha negativa pueda acarrear una pérdida de negocio a la empresa.</w:t>
      </w:r>
      <w:r w:rsidR="00353BFE">
        <w:rPr>
          <w:rFonts w:ascii="Bookman Old Style" w:hAnsi="Bookman Old Style"/>
          <w:lang w:val="es-EC"/>
        </w:rPr>
        <w:t xml:space="preserve"> Esta será responsable de atender e</w:t>
      </w:r>
      <w:bookmarkStart w:id="0" w:name="_GoBack"/>
      <w:bookmarkEnd w:id="0"/>
      <w:r w:rsidR="00353BFE">
        <w:rPr>
          <w:rFonts w:ascii="Bookman Old Style" w:hAnsi="Bookman Old Style"/>
          <w:lang w:val="es-EC"/>
        </w:rPr>
        <w:t xml:space="preserve"> investigar de manera diligente los hechos reportados, así como de contestar al denunciante, si esto fuera posible, sobre los hallazgos encontrados respecto de la situación reportada como posible incumplimiento.</w:t>
      </w:r>
    </w:p>
    <w:sectPr w:rsidR="007E1616" w:rsidRPr="003B1394">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DFEF0" w14:textId="77777777" w:rsidR="00FA4497" w:rsidRDefault="00FA4497" w:rsidP="005D7118">
      <w:pPr>
        <w:spacing w:after="0" w:line="240" w:lineRule="auto"/>
      </w:pPr>
      <w:r>
        <w:separator/>
      </w:r>
    </w:p>
  </w:endnote>
  <w:endnote w:type="continuationSeparator" w:id="0">
    <w:p w14:paraId="617A7140" w14:textId="77777777" w:rsidR="00FA4497" w:rsidRDefault="00FA4497" w:rsidP="005D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tisSemiSans">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F3C04" w14:textId="77777777" w:rsidR="00FA4497" w:rsidRDefault="00FA4497" w:rsidP="005D7118">
      <w:pPr>
        <w:spacing w:after="0" w:line="240" w:lineRule="auto"/>
      </w:pPr>
      <w:r>
        <w:separator/>
      </w:r>
    </w:p>
  </w:footnote>
  <w:footnote w:type="continuationSeparator" w:id="0">
    <w:p w14:paraId="670E0FDD" w14:textId="77777777" w:rsidR="00FA4497" w:rsidRDefault="00FA4497" w:rsidP="005D7118">
      <w:pPr>
        <w:spacing w:after="0" w:line="240" w:lineRule="auto"/>
      </w:pPr>
      <w:r>
        <w:continuationSeparator/>
      </w:r>
    </w:p>
  </w:footnote>
  <w:footnote w:id="1">
    <w:p w14:paraId="46749D08" w14:textId="325C8385" w:rsidR="0080276F" w:rsidRPr="0080276F" w:rsidRDefault="0080276F" w:rsidP="0080276F">
      <w:pPr>
        <w:pStyle w:val="Textonotapie"/>
        <w:jc w:val="both"/>
        <w:rPr>
          <w:lang w:val="es-EC"/>
        </w:rPr>
      </w:pPr>
      <w:r>
        <w:rPr>
          <w:rStyle w:val="Refdenotaalpie"/>
        </w:rPr>
        <w:footnoteRef/>
      </w:r>
      <w:r w:rsidRPr="0080276F">
        <w:rPr>
          <w:lang w:val="es-EC"/>
        </w:rPr>
        <w:t xml:space="preserve"> </w:t>
      </w:r>
      <w:r w:rsidR="000162D8">
        <w:rPr>
          <w:lang w:val="es-EC"/>
        </w:rPr>
        <w:t>L</w:t>
      </w:r>
      <w:r w:rsidR="00FB5E6D">
        <w:rPr>
          <w:lang w:val="es-EC"/>
        </w:rPr>
        <w:t>a</w:t>
      </w:r>
      <w:r w:rsidR="000162D8">
        <w:rPr>
          <w:lang w:val="es-EC"/>
        </w:rPr>
        <w:t xml:space="preserve"> presente</w:t>
      </w:r>
      <w:r>
        <w:rPr>
          <w:lang w:val="es-EC"/>
        </w:rPr>
        <w:t xml:space="preserve"> Política </w:t>
      </w:r>
      <w:r w:rsidR="00FB5E6D">
        <w:rPr>
          <w:lang w:val="es-EC"/>
        </w:rPr>
        <w:t>A</w:t>
      </w:r>
      <w:r>
        <w:rPr>
          <w:lang w:val="es-EC"/>
        </w:rPr>
        <w:t>nti</w:t>
      </w:r>
      <w:r w:rsidR="00FB5E6D">
        <w:rPr>
          <w:lang w:val="es-EC"/>
        </w:rPr>
        <w:t xml:space="preserve">- </w:t>
      </w:r>
      <w:r>
        <w:rPr>
          <w:lang w:val="es-EC"/>
        </w:rPr>
        <w:t>soborno se basa en los Principios Empresariales para Contrarrestar el Soborno. Edición Para Pequeñas y Medianas Empresas (PYMES) publicado el 20</w:t>
      </w:r>
      <w:r w:rsidR="00820B41">
        <w:rPr>
          <w:lang w:val="es-EC"/>
        </w:rPr>
        <w:t>0</w:t>
      </w:r>
      <w:r>
        <w:rPr>
          <w:lang w:val="es-EC"/>
        </w:rPr>
        <w:t>8 por Transparencia Internacional</w:t>
      </w:r>
      <w:r w:rsidR="00D06749">
        <w:rPr>
          <w:lang w:val="es-EC"/>
        </w:rPr>
        <w:t xml:space="preserve"> y en el Compendio ICC de Integridad Empresarial publicado el 2017</w:t>
      </w:r>
      <w:r>
        <w:rPr>
          <w:lang w:val="es-EC"/>
        </w:rPr>
        <w:t>.</w:t>
      </w:r>
    </w:p>
  </w:footnote>
  <w:footnote w:id="2">
    <w:p w14:paraId="56E6C189" w14:textId="3FFA195D" w:rsidR="005D7118" w:rsidRPr="005D7118" w:rsidRDefault="005D7118" w:rsidP="005D7118">
      <w:pPr>
        <w:pStyle w:val="Textonotapie"/>
        <w:jc w:val="both"/>
        <w:rPr>
          <w:lang w:val="es-EC"/>
        </w:rPr>
      </w:pPr>
      <w:r>
        <w:rPr>
          <w:rStyle w:val="Refdenotaalpie"/>
        </w:rPr>
        <w:footnoteRef/>
      </w:r>
      <w:r w:rsidRPr="005D7118">
        <w:rPr>
          <w:lang w:val="es-EC"/>
        </w:rPr>
        <w:t xml:space="preserve"> </w:t>
      </w:r>
      <w:r w:rsidRPr="005D7118">
        <w:rPr>
          <w:rStyle w:val="A8"/>
          <w:lang w:val="es-EC"/>
        </w:rPr>
        <w:t>Puede ser oportuno establecer un límite para el valo</w:t>
      </w:r>
      <w:r w:rsidR="000162D8">
        <w:rPr>
          <w:rStyle w:val="A8"/>
          <w:lang w:val="es-EC"/>
        </w:rPr>
        <w:t>r de los regalos –por ejemplo, 5</w:t>
      </w:r>
      <w:r w:rsidRPr="005D7118">
        <w:rPr>
          <w:rStyle w:val="A8"/>
          <w:lang w:val="es-EC"/>
        </w:rPr>
        <w:t xml:space="preserve">0 dólares norteamericanos– o proporcionar ejemplos de regalos pequeños tales como artículos promocionales, flores o chocolates. Entre los ejemplos de artículos de valor </w:t>
      </w:r>
      <w:r w:rsidR="000C13C2">
        <w:rPr>
          <w:rStyle w:val="A8"/>
          <w:lang w:val="es-EC"/>
        </w:rPr>
        <w:t xml:space="preserve">que no se deben aceptar </w:t>
      </w:r>
      <w:r w:rsidRPr="005D7118">
        <w:rPr>
          <w:rStyle w:val="A8"/>
          <w:lang w:val="es-EC"/>
        </w:rPr>
        <w:t>se incluyen joyas de oro, relojes costosos o billetes de avión.</w:t>
      </w:r>
      <w:r w:rsidR="00246643">
        <w:rPr>
          <w:rStyle w:val="A8"/>
          <w:lang w:val="es-EC"/>
        </w:rPr>
        <w:t xml:space="preserve"> Importante que se identifique claramente el contexto para determinar un monto aceptable de regalo máximo.</w:t>
      </w:r>
    </w:p>
  </w:footnote>
  <w:footnote w:id="3">
    <w:p w14:paraId="2A7C7850" w14:textId="6668C98C" w:rsidR="005D7118" w:rsidRPr="005D7118" w:rsidRDefault="005D7118" w:rsidP="005D7118">
      <w:pPr>
        <w:pStyle w:val="Textonotapie"/>
        <w:rPr>
          <w:lang w:val="es-EC"/>
        </w:rPr>
      </w:pPr>
      <w:r>
        <w:rPr>
          <w:rStyle w:val="Refdenotaalpie"/>
        </w:rPr>
        <w:footnoteRef/>
      </w:r>
      <w:r w:rsidRPr="005D7118">
        <w:rPr>
          <w:lang w:val="es-EC"/>
        </w:rPr>
        <w:t xml:space="preserve"> </w:t>
      </w:r>
      <w:r w:rsidRPr="005D7118">
        <w:rPr>
          <w:rStyle w:val="A8"/>
          <w:lang w:val="es-EC"/>
        </w:rPr>
        <w:t>Por lo general, existen leyes o regulaciones relativas a lo que los funcionarios del gobierno pueden aceptar. Le será de ayuda comentar y decidir qué regalos ofrecer a sus clientes en lugar de dejarlo al criterio de una sola persona. Recuerde que sus clientes pueden decidir también tener su propia política sobre regalos.</w:t>
      </w:r>
    </w:p>
  </w:footnote>
  <w:footnote w:id="4">
    <w:p w14:paraId="27F8C471" w14:textId="2BDB8E60" w:rsidR="005D7118" w:rsidRPr="005D7118" w:rsidRDefault="005D7118" w:rsidP="005D7118">
      <w:pPr>
        <w:pStyle w:val="Textonotapie"/>
        <w:jc w:val="both"/>
        <w:rPr>
          <w:lang w:val="es-EC"/>
        </w:rPr>
      </w:pPr>
      <w:r>
        <w:rPr>
          <w:rStyle w:val="Refdenotaalpie"/>
        </w:rPr>
        <w:footnoteRef/>
      </w:r>
      <w:r w:rsidRPr="005D7118">
        <w:rPr>
          <w:lang w:val="es-EC"/>
        </w:rPr>
        <w:t xml:space="preserve"> </w:t>
      </w:r>
      <w:r w:rsidRPr="005D7118">
        <w:rPr>
          <w:rStyle w:val="A8"/>
          <w:lang w:val="es-EC"/>
        </w:rPr>
        <w:t>En ocasiones sería descortés rechazar un regalo, como por ejemplo en un evento público. Es útil haber pensado con anticipación en esta posibilidad y contar con una guía ya preparada. En estos casos, el regalo puede ser aceptado y devuelto posteriormente junto con una carta de explicación. Como alternativa, podría elegir donar su valor a una entidad benéfica. Quien ofreció el regalo debería ser informado de lo que ha hecho su empresa y la razón de ello, con el fin de evitar los regalos de valor en otras ocasiones.</w:t>
      </w:r>
    </w:p>
  </w:footnote>
  <w:footnote w:id="5">
    <w:p w14:paraId="334B6EBC" w14:textId="0934C811" w:rsidR="00904917" w:rsidRPr="00904917" w:rsidRDefault="00904917" w:rsidP="00904917">
      <w:pPr>
        <w:pStyle w:val="Textonotapie"/>
        <w:jc w:val="both"/>
        <w:rPr>
          <w:rStyle w:val="A8"/>
          <w:lang w:val="es-EC"/>
        </w:rPr>
      </w:pPr>
      <w:r>
        <w:rPr>
          <w:rStyle w:val="Refdenotaalpie"/>
        </w:rPr>
        <w:footnoteRef/>
      </w:r>
      <w:r w:rsidRPr="00904917">
        <w:rPr>
          <w:lang w:val="es-EC"/>
        </w:rPr>
        <w:t xml:space="preserve"> </w:t>
      </w:r>
      <w:r w:rsidRPr="00904917">
        <w:rPr>
          <w:rStyle w:val="A8"/>
          <w:lang w:val="es-EC"/>
        </w:rPr>
        <w:t xml:space="preserve">Cuando nadie de la empresa organizadora de un evento asista como anfitrión de los invitados -por </w:t>
      </w:r>
      <w:proofErr w:type="gramStart"/>
      <w:r w:rsidRPr="00904917">
        <w:rPr>
          <w:rStyle w:val="A8"/>
          <w:lang w:val="es-EC"/>
        </w:rPr>
        <w:t>ejemplo</w:t>
      </w:r>
      <w:proofErr w:type="gramEnd"/>
      <w:r w:rsidRPr="00904917">
        <w:rPr>
          <w:rStyle w:val="A8"/>
          <w:lang w:val="es-EC"/>
        </w:rPr>
        <w:t xml:space="preserve"> en un evento deportivo-, se trata entonces de un regalo y no de una atención, por lo que este caso recae dentro de la norma para regalos. Para que se trate de una atención debe de estar involucrado algún elemento comercial, por </w:t>
      </w:r>
      <w:proofErr w:type="gramStart"/>
      <w:r w:rsidRPr="00904917">
        <w:rPr>
          <w:rStyle w:val="A8"/>
          <w:lang w:val="es-EC"/>
        </w:rPr>
        <w:t>ejemplo</w:t>
      </w:r>
      <w:proofErr w:type="gramEnd"/>
      <w:r w:rsidRPr="00904917">
        <w:rPr>
          <w:rStyle w:val="A8"/>
          <w:lang w:val="es-EC"/>
        </w:rPr>
        <w:t xml:space="preserve"> la promoción de buenas relaciones o el seguimiento de una reunión de negocios. Las atenciones suntuosas exceden lo que se considera apropiado, como por ejemplo el alojamiento durante un fin de semana en un hotel costoso, que incluya además a los cónyuges. Este tipo de prácticas no constituyen un </w:t>
      </w:r>
      <w:proofErr w:type="gramStart"/>
      <w:r w:rsidRPr="00904917">
        <w:rPr>
          <w:rStyle w:val="A8"/>
          <w:lang w:val="es-EC"/>
        </w:rPr>
        <w:t>problema ,</w:t>
      </w:r>
      <w:proofErr w:type="gramEnd"/>
      <w:r w:rsidRPr="00904917">
        <w:rPr>
          <w:rStyle w:val="A8"/>
          <w:lang w:val="es-EC"/>
        </w:rPr>
        <w:t xml:space="preserve"> siempre y cuando cada empresa pague sus propios gastos de viaje y alojamiento.</w:t>
      </w:r>
    </w:p>
  </w:footnote>
  <w:footnote w:id="6">
    <w:p w14:paraId="4A05A81A" w14:textId="399A6D1C" w:rsidR="003615EE" w:rsidRPr="003615EE" w:rsidRDefault="003615EE">
      <w:pPr>
        <w:pStyle w:val="Textonotapie"/>
        <w:rPr>
          <w:lang w:val="es-EC"/>
        </w:rPr>
      </w:pPr>
      <w:r>
        <w:rPr>
          <w:rStyle w:val="Refdenotaalpie"/>
        </w:rPr>
        <w:footnoteRef/>
      </w:r>
      <w:r w:rsidRPr="003615EE">
        <w:rPr>
          <w:lang w:val="es-EC"/>
        </w:rPr>
        <w:t xml:space="preserve"> </w:t>
      </w:r>
      <w:r>
        <w:rPr>
          <w:lang w:val="es-EC"/>
        </w:rPr>
        <w:t>Un conflicto de interés surge cuando los intereses privados de un particular o de particulares cercanos a él difieren de aquellos de la organización a la que pertenece el particular.</w:t>
      </w:r>
    </w:p>
  </w:footnote>
  <w:footnote w:id="7">
    <w:p w14:paraId="2BB9B8D1" w14:textId="435C1175" w:rsidR="003B1394" w:rsidRPr="003B1394" w:rsidRDefault="003B1394">
      <w:pPr>
        <w:pStyle w:val="Textonotapie"/>
        <w:rPr>
          <w:lang w:val="es-EC"/>
        </w:rPr>
      </w:pPr>
      <w:r>
        <w:rPr>
          <w:rStyle w:val="Refdenotaalpie"/>
        </w:rPr>
        <w:footnoteRef/>
      </w:r>
      <w:r w:rsidRPr="003B1394">
        <w:rPr>
          <w:lang w:val="es-EC"/>
        </w:rPr>
        <w:t xml:space="preserve"> </w:t>
      </w:r>
      <w:r>
        <w:rPr>
          <w:lang w:val="es-EC"/>
        </w:rPr>
        <w:t>Las empresas deberán tomar todas las medidas a su alcance para evitar que un pago de este tipo sea utilizado como una herramienta para ocultar la corrupción.</w:t>
      </w:r>
    </w:p>
  </w:footnote>
  <w:footnote w:id="8">
    <w:p w14:paraId="2FF757F6" w14:textId="6F754A39" w:rsidR="004412CF" w:rsidRPr="004412CF" w:rsidRDefault="004412CF">
      <w:pPr>
        <w:pStyle w:val="Textonotapie"/>
        <w:rPr>
          <w:lang w:val="es-EC"/>
        </w:rPr>
      </w:pPr>
      <w:r>
        <w:rPr>
          <w:rStyle w:val="Refdenotaalpie"/>
        </w:rPr>
        <w:footnoteRef/>
      </w:r>
      <w:r w:rsidRPr="004412CF">
        <w:rPr>
          <w:lang w:val="es-EC"/>
        </w:rPr>
        <w:t xml:space="preserve"> </w:t>
      </w:r>
      <w:r>
        <w:rPr>
          <w:lang w:val="es-EC"/>
        </w:rPr>
        <w:t xml:space="preserve">Se sugiere que esta decisión no sea tomada por una sola persona sino por los máximos personeros de </w:t>
      </w:r>
      <w:proofErr w:type="gramStart"/>
      <w:r>
        <w:rPr>
          <w:lang w:val="es-EC"/>
        </w:rPr>
        <w:t>la misma</w:t>
      </w:r>
      <w:proofErr w:type="gramEnd"/>
      <w:r>
        <w:rPr>
          <w:lang w:val="es-EC"/>
        </w:rPr>
        <w:t xml:space="preserve"> de manera consensuada. </w:t>
      </w:r>
    </w:p>
  </w:footnote>
  <w:footnote w:id="9">
    <w:p w14:paraId="0E256EAE" w14:textId="31962EDE" w:rsidR="004412CF" w:rsidRPr="004412CF" w:rsidRDefault="004412CF" w:rsidP="004412CF">
      <w:pPr>
        <w:pStyle w:val="Textonotapie"/>
        <w:jc w:val="both"/>
        <w:rPr>
          <w:lang w:val="es-EC"/>
        </w:rPr>
      </w:pPr>
      <w:r>
        <w:rPr>
          <w:rStyle w:val="Refdenotaalpie"/>
        </w:rPr>
        <w:footnoteRef/>
      </w:r>
      <w:r w:rsidRPr="004412CF">
        <w:rPr>
          <w:lang w:val="es-EC"/>
        </w:rPr>
        <w:t xml:space="preserve"> Si está en medio de un proceso de negociación para obtener un contrato o una licencia del gobierno, por </w:t>
      </w:r>
      <w:proofErr w:type="gramStart"/>
      <w:r w:rsidRPr="004412CF">
        <w:rPr>
          <w:lang w:val="es-EC"/>
        </w:rPr>
        <w:t>ejemplo</w:t>
      </w:r>
      <w:proofErr w:type="gramEnd"/>
      <w:r w:rsidRPr="004412CF">
        <w:rPr>
          <w:lang w:val="es-EC"/>
        </w:rPr>
        <w:t xml:space="preserve"> un permiso de planificación, o si algún tema delicado de su empresa está siendo examinado por el gobierno, las contribuciones destinadas al gobierno o a un partido político local podrían ser vistas como un soborno.</w:t>
      </w:r>
    </w:p>
  </w:footnote>
  <w:footnote w:id="10">
    <w:p w14:paraId="0CCE0CB9" w14:textId="7982EF4D" w:rsidR="008C758D" w:rsidRPr="008C758D" w:rsidRDefault="008C758D" w:rsidP="00666783">
      <w:pPr>
        <w:pStyle w:val="Textonotapie"/>
        <w:rPr>
          <w:lang w:val="es-EC"/>
        </w:rPr>
      </w:pPr>
      <w:r>
        <w:rPr>
          <w:rStyle w:val="Refdenotaalpie"/>
        </w:rPr>
        <w:footnoteRef/>
      </w:r>
      <w:r w:rsidRPr="008C758D">
        <w:rPr>
          <w:lang w:val="es-EC"/>
        </w:rPr>
        <w:t xml:space="preserve"> </w:t>
      </w:r>
      <w:r>
        <w:rPr>
          <w:lang w:val="es-EC"/>
        </w:rPr>
        <w:t>Es crucial identificar todos los actores</w:t>
      </w:r>
      <w:r w:rsidR="00666783">
        <w:rPr>
          <w:lang w:val="es-EC"/>
        </w:rPr>
        <w:t xml:space="preserve"> externos</w:t>
      </w:r>
      <w:r>
        <w:rPr>
          <w:lang w:val="es-EC"/>
        </w:rPr>
        <w:t xml:space="preserve"> a quienes se debe difundir la política, </w:t>
      </w:r>
      <w:r w:rsidR="00666783">
        <w:rPr>
          <w:lang w:val="es-EC"/>
        </w:rPr>
        <w:t>poniendo especial énfasis en la relevancia que puedan tener</w:t>
      </w:r>
      <w:r>
        <w:rPr>
          <w:lang w:val="es-EC"/>
        </w:rPr>
        <w:t>. Por ejemplo, aquellos proveedores que puedan representar a la empresa en foros externos, tales como abogados, deben conocer y aplicar la política en todo momento.</w:t>
      </w:r>
      <w:r w:rsidR="00666783">
        <w:rPr>
          <w:lang w:val="es-EC"/>
        </w:rPr>
        <w:t xml:space="preserve"> Se recomienda que actores internos y externos de la empresa firmen constancia de haber recibido y entender la política.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149A6" w14:textId="39D229DB" w:rsidR="009B1FD2" w:rsidRPr="009B1FD2" w:rsidRDefault="009B1FD2" w:rsidP="009B1FD2">
    <w:pPr>
      <w:pStyle w:val="Encabezado"/>
      <w:rPr>
        <w:lang w:val="es-EC"/>
      </w:rPr>
    </w:pPr>
  </w:p>
  <w:p w14:paraId="4EDE405D" w14:textId="77777777" w:rsidR="009B1FD2" w:rsidRPr="009B1FD2" w:rsidRDefault="009B1FD2">
    <w:pPr>
      <w:pStyle w:val="Encabezado"/>
      <w:rPr>
        <w:lang w:val="es-E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D2371D"/>
    <w:multiLevelType w:val="hybridMultilevel"/>
    <w:tmpl w:val="25B60E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1DB"/>
    <w:rsid w:val="000162D8"/>
    <w:rsid w:val="0007387A"/>
    <w:rsid w:val="00096868"/>
    <w:rsid w:val="000C13C2"/>
    <w:rsid w:val="0015675B"/>
    <w:rsid w:val="001B6DE9"/>
    <w:rsid w:val="001E0914"/>
    <w:rsid w:val="00246643"/>
    <w:rsid w:val="0025366F"/>
    <w:rsid w:val="002759BF"/>
    <w:rsid w:val="00282F01"/>
    <w:rsid w:val="002C28B1"/>
    <w:rsid w:val="00353BFE"/>
    <w:rsid w:val="003554F7"/>
    <w:rsid w:val="003615EE"/>
    <w:rsid w:val="00361A1B"/>
    <w:rsid w:val="0036301C"/>
    <w:rsid w:val="003B1394"/>
    <w:rsid w:val="0040580F"/>
    <w:rsid w:val="004412CF"/>
    <w:rsid w:val="004A6ABD"/>
    <w:rsid w:val="004B60E3"/>
    <w:rsid w:val="00512DCB"/>
    <w:rsid w:val="005617D1"/>
    <w:rsid w:val="005C6DE5"/>
    <w:rsid w:val="005D7118"/>
    <w:rsid w:val="006218BF"/>
    <w:rsid w:val="00666783"/>
    <w:rsid w:val="006853BB"/>
    <w:rsid w:val="00773C10"/>
    <w:rsid w:val="007754CD"/>
    <w:rsid w:val="007C3A41"/>
    <w:rsid w:val="007E1616"/>
    <w:rsid w:val="007F7DC4"/>
    <w:rsid w:val="0080276F"/>
    <w:rsid w:val="00820B41"/>
    <w:rsid w:val="00820BC8"/>
    <w:rsid w:val="008537D3"/>
    <w:rsid w:val="008A4D95"/>
    <w:rsid w:val="008B1D8F"/>
    <w:rsid w:val="008C2D5B"/>
    <w:rsid w:val="008C758D"/>
    <w:rsid w:val="008F579F"/>
    <w:rsid w:val="00904917"/>
    <w:rsid w:val="0096414C"/>
    <w:rsid w:val="009B1FD2"/>
    <w:rsid w:val="00A231DB"/>
    <w:rsid w:val="00A412A4"/>
    <w:rsid w:val="00A51E43"/>
    <w:rsid w:val="00A91553"/>
    <w:rsid w:val="00A93B17"/>
    <w:rsid w:val="00AF138D"/>
    <w:rsid w:val="00B72FD0"/>
    <w:rsid w:val="00B75517"/>
    <w:rsid w:val="00BC5EC7"/>
    <w:rsid w:val="00D00D56"/>
    <w:rsid w:val="00D06749"/>
    <w:rsid w:val="00D249A5"/>
    <w:rsid w:val="00D75D22"/>
    <w:rsid w:val="00E10628"/>
    <w:rsid w:val="00E66613"/>
    <w:rsid w:val="00EB2574"/>
    <w:rsid w:val="00EC04BB"/>
    <w:rsid w:val="00F000C9"/>
    <w:rsid w:val="00F41E6E"/>
    <w:rsid w:val="00F77AE2"/>
    <w:rsid w:val="00FA4497"/>
    <w:rsid w:val="00FB5E6D"/>
    <w:rsid w:val="00FD0DC6"/>
    <w:rsid w:val="00FE33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B4E98"/>
  <w15:chartTrackingRefBased/>
  <w15:docId w15:val="{F2EF2119-8FC5-45EA-8F1F-AAD20843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3">
    <w:name w:val="Pa3"/>
    <w:basedOn w:val="Normal"/>
    <w:next w:val="Normal"/>
    <w:uiPriority w:val="99"/>
    <w:rsid w:val="00A231DB"/>
    <w:pPr>
      <w:autoSpaceDE w:val="0"/>
      <w:autoSpaceDN w:val="0"/>
      <w:adjustRightInd w:val="0"/>
      <w:spacing w:after="0" w:line="281" w:lineRule="atLeast"/>
    </w:pPr>
    <w:rPr>
      <w:rFonts w:ascii="RotisSemiSans" w:hAnsi="RotisSemiSans"/>
      <w:sz w:val="24"/>
      <w:szCs w:val="24"/>
    </w:rPr>
  </w:style>
  <w:style w:type="paragraph" w:customStyle="1" w:styleId="Pa4">
    <w:name w:val="Pa4"/>
    <w:basedOn w:val="Normal"/>
    <w:next w:val="Normal"/>
    <w:uiPriority w:val="99"/>
    <w:rsid w:val="00A231DB"/>
    <w:pPr>
      <w:autoSpaceDE w:val="0"/>
      <w:autoSpaceDN w:val="0"/>
      <w:adjustRightInd w:val="0"/>
      <w:spacing w:after="0" w:line="201" w:lineRule="atLeast"/>
    </w:pPr>
    <w:rPr>
      <w:rFonts w:ascii="RotisSemiSans" w:hAnsi="RotisSemiSans"/>
      <w:sz w:val="24"/>
      <w:szCs w:val="24"/>
    </w:rPr>
  </w:style>
  <w:style w:type="paragraph" w:customStyle="1" w:styleId="Pa21">
    <w:name w:val="Pa21"/>
    <w:basedOn w:val="Normal"/>
    <w:next w:val="Normal"/>
    <w:uiPriority w:val="99"/>
    <w:rsid w:val="00A231DB"/>
    <w:pPr>
      <w:autoSpaceDE w:val="0"/>
      <w:autoSpaceDN w:val="0"/>
      <w:adjustRightInd w:val="0"/>
      <w:spacing w:after="0" w:line="201" w:lineRule="atLeast"/>
    </w:pPr>
    <w:rPr>
      <w:rFonts w:ascii="RotisSemiSans" w:hAnsi="RotisSemiSans"/>
      <w:sz w:val="24"/>
      <w:szCs w:val="24"/>
    </w:rPr>
  </w:style>
  <w:style w:type="character" w:customStyle="1" w:styleId="A5">
    <w:name w:val="A5"/>
    <w:uiPriority w:val="99"/>
    <w:rsid w:val="00A231DB"/>
    <w:rPr>
      <w:rFonts w:cs="RotisSemiSans"/>
      <w:color w:val="000000"/>
      <w:sz w:val="28"/>
      <w:szCs w:val="28"/>
    </w:rPr>
  </w:style>
  <w:style w:type="paragraph" w:customStyle="1" w:styleId="Pa17">
    <w:name w:val="Pa17"/>
    <w:basedOn w:val="Normal"/>
    <w:next w:val="Normal"/>
    <w:uiPriority w:val="99"/>
    <w:rsid w:val="00A231DB"/>
    <w:pPr>
      <w:autoSpaceDE w:val="0"/>
      <w:autoSpaceDN w:val="0"/>
      <w:adjustRightInd w:val="0"/>
      <w:spacing w:after="0" w:line="281" w:lineRule="atLeast"/>
    </w:pPr>
    <w:rPr>
      <w:rFonts w:ascii="RotisSemiSans" w:hAnsi="RotisSemiSans"/>
      <w:sz w:val="24"/>
      <w:szCs w:val="24"/>
    </w:rPr>
  </w:style>
  <w:style w:type="paragraph" w:customStyle="1" w:styleId="Pa18">
    <w:name w:val="Pa18"/>
    <w:basedOn w:val="Normal"/>
    <w:next w:val="Normal"/>
    <w:uiPriority w:val="99"/>
    <w:rsid w:val="00A231DB"/>
    <w:pPr>
      <w:autoSpaceDE w:val="0"/>
      <w:autoSpaceDN w:val="0"/>
      <w:adjustRightInd w:val="0"/>
      <w:spacing w:after="0" w:line="201" w:lineRule="atLeast"/>
    </w:pPr>
    <w:rPr>
      <w:rFonts w:ascii="RotisSemiSans" w:hAnsi="RotisSemiSans"/>
      <w:sz w:val="24"/>
      <w:szCs w:val="24"/>
    </w:rPr>
  </w:style>
  <w:style w:type="paragraph" w:customStyle="1" w:styleId="Default">
    <w:name w:val="Default"/>
    <w:rsid w:val="00FD0DC6"/>
    <w:pPr>
      <w:autoSpaceDE w:val="0"/>
      <w:autoSpaceDN w:val="0"/>
      <w:adjustRightInd w:val="0"/>
      <w:spacing w:after="0" w:line="240" w:lineRule="auto"/>
    </w:pPr>
    <w:rPr>
      <w:rFonts w:ascii="RotisSemiSans" w:hAnsi="RotisSemiSans" w:cs="RotisSemiSans"/>
      <w:color w:val="000000"/>
      <w:sz w:val="24"/>
      <w:szCs w:val="24"/>
    </w:rPr>
  </w:style>
  <w:style w:type="character" w:customStyle="1" w:styleId="A10">
    <w:name w:val="A10"/>
    <w:uiPriority w:val="99"/>
    <w:rsid w:val="005D7118"/>
    <w:rPr>
      <w:rFonts w:cs="RotisSemiSans"/>
      <w:color w:val="000000"/>
      <w:sz w:val="11"/>
      <w:szCs w:val="11"/>
    </w:rPr>
  </w:style>
  <w:style w:type="character" w:styleId="Refdecomentario">
    <w:name w:val="annotation reference"/>
    <w:basedOn w:val="Fuentedeprrafopredeter"/>
    <w:uiPriority w:val="99"/>
    <w:semiHidden/>
    <w:unhideWhenUsed/>
    <w:rsid w:val="005D7118"/>
    <w:rPr>
      <w:sz w:val="16"/>
      <w:szCs w:val="16"/>
    </w:rPr>
  </w:style>
  <w:style w:type="paragraph" w:styleId="Textocomentario">
    <w:name w:val="annotation text"/>
    <w:basedOn w:val="Normal"/>
    <w:link w:val="TextocomentarioCar"/>
    <w:uiPriority w:val="99"/>
    <w:semiHidden/>
    <w:unhideWhenUsed/>
    <w:rsid w:val="005D711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D7118"/>
    <w:rPr>
      <w:sz w:val="20"/>
      <w:szCs w:val="20"/>
    </w:rPr>
  </w:style>
  <w:style w:type="paragraph" w:styleId="Asuntodelcomentario">
    <w:name w:val="annotation subject"/>
    <w:basedOn w:val="Textocomentario"/>
    <w:next w:val="Textocomentario"/>
    <w:link w:val="AsuntodelcomentarioCar"/>
    <w:uiPriority w:val="99"/>
    <w:semiHidden/>
    <w:unhideWhenUsed/>
    <w:rsid w:val="005D7118"/>
    <w:rPr>
      <w:b/>
      <w:bCs/>
    </w:rPr>
  </w:style>
  <w:style w:type="character" w:customStyle="1" w:styleId="AsuntodelcomentarioCar">
    <w:name w:val="Asunto del comentario Car"/>
    <w:basedOn w:val="TextocomentarioCar"/>
    <w:link w:val="Asuntodelcomentario"/>
    <w:uiPriority w:val="99"/>
    <w:semiHidden/>
    <w:rsid w:val="005D7118"/>
    <w:rPr>
      <w:b/>
      <w:bCs/>
      <w:sz w:val="20"/>
      <w:szCs w:val="20"/>
    </w:rPr>
  </w:style>
  <w:style w:type="paragraph" w:styleId="Textodeglobo">
    <w:name w:val="Balloon Text"/>
    <w:basedOn w:val="Normal"/>
    <w:link w:val="TextodegloboCar"/>
    <w:uiPriority w:val="99"/>
    <w:semiHidden/>
    <w:unhideWhenUsed/>
    <w:rsid w:val="005D71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7118"/>
    <w:rPr>
      <w:rFonts w:ascii="Segoe UI" w:hAnsi="Segoe UI" w:cs="Segoe UI"/>
      <w:sz w:val="18"/>
      <w:szCs w:val="18"/>
    </w:rPr>
  </w:style>
  <w:style w:type="character" w:customStyle="1" w:styleId="A8">
    <w:name w:val="A8"/>
    <w:uiPriority w:val="99"/>
    <w:rsid w:val="005D7118"/>
    <w:rPr>
      <w:rFonts w:cs="RotisSemiSans"/>
      <w:color w:val="000000"/>
    </w:rPr>
  </w:style>
  <w:style w:type="paragraph" w:styleId="Textonotapie">
    <w:name w:val="footnote text"/>
    <w:basedOn w:val="Normal"/>
    <w:link w:val="TextonotapieCar"/>
    <w:uiPriority w:val="99"/>
    <w:semiHidden/>
    <w:unhideWhenUsed/>
    <w:rsid w:val="005D71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D7118"/>
    <w:rPr>
      <w:sz w:val="20"/>
      <w:szCs w:val="20"/>
    </w:rPr>
  </w:style>
  <w:style w:type="character" w:styleId="Refdenotaalpie">
    <w:name w:val="footnote reference"/>
    <w:basedOn w:val="Fuentedeprrafopredeter"/>
    <w:uiPriority w:val="99"/>
    <w:semiHidden/>
    <w:unhideWhenUsed/>
    <w:rsid w:val="005D7118"/>
    <w:rPr>
      <w:vertAlign w:val="superscript"/>
    </w:rPr>
  </w:style>
  <w:style w:type="paragraph" w:styleId="NormalWeb">
    <w:name w:val="Normal (Web)"/>
    <w:basedOn w:val="Normal"/>
    <w:uiPriority w:val="99"/>
    <w:semiHidden/>
    <w:unhideWhenUsed/>
    <w:rsid w:val="009B1FD2"/>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9B1F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1FD2"/>
  </w:style>
  <w:style w:type="paragraph" w:styleId="Piedepgina">
    <w:name w:val="footer"/>
    <w:basedOn w:val="Normal"/>
    <w:link w:val="PiedepginaCar"/>
    <w:uiPriority w:val="99"/>
    <w:unhideWhenUsed/>
    <w:rsid w:val="009B1F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1FD2"/>
  </w:style>
  <w:style w:type="paragraph" w:styleId="Sinespaciado">
    <w:name w:val="No Spacing"/>
    <w:uiPriority w:val="1"/>
    <w:qFormat/>
    <w:rsid w:val="002759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04864">
      <w:bodyDiv w:val="1"/>
      <w:marLeft w:val="0"/>
      <w:marRight w:val="0"/>
      <w:marTop w:val="0"/>
      <w:marBottom w:val="0"/>
      <w:divBdr>
        <w:top w:val="none" w:sz="0" w:space="0" w:color="auto"/>
        <w:left w:val="none" w:sz="0" w:space="0" w:color="auto"/>
        <w:bottom w:val="none" w:sz="0" w:space="0" w:color="auto"/>
        <w:right w:val="none" w:sz="0" w:space="0" w:color="auto"/>
      </w:divBdr>
    </w:div>
    <w:div w:id="159744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A1961-292B-418E-B074-B0798D837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1183</Words>
  <Characters>6507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Nestle</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Lopez,Luis,QUITO,Servicios Legales</dc:creator>
  <cp:keywords/>
  <dc:description/>
  <cp:lastModifiedBy>Lopez,Luis,QUITO,Servicios Legales</cp:lastModifiedBy>
  <cp:revision>33</cp:revision>
  <dcterms:created xsi:type="dcterms:W3CDTF">2019-07-03T14:03:00Z</dcterms:created>
  <dcterms:modified xsi:type="dcterms:W3CDTF">2021-03-24T22:11:00Z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SetDate">
    <vt:lpwstr>2019-03-27T19:08:49.7465133Z</vt:lpwstr>
  </property>
  <property fmtid="{D5CDD505-2E9C-101B-9397-08002B2CF9AE}" pid="5" name="MSIP_Label_1ada0a2f-b917-4d51-b0d0-d418a10c8b23_Name">
    <vt:lpwstr>General Use</vt:lpwstr>
  </property>
  <property fmtid="{D5CDD505-2E9C-101B-9397-08002B2CF9AE}" pid="6" name="MSIP_Label_1ada0a2f-b917-4d51-b0d0-d418a10c8b23_Extended_MSFT_Method">
    <vt:lpwstr>Automatic</vt:lpwstr>
  </property>
  <property fmtid="{D5CDD505-2E9C-101B-9397-08002B2CF9AE}" pid="7" name="Sensitivity">
    <vt:lpwstr>General Use</vt:lpwstr>
  </property>
</Properties>
</file>