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2FEF" w14:textId="77777777" w:rsidR="002C37E5" w:rsidRDefault="002C37E5">
      <w:pPr>
        <w:rPr>
          <w:rFonts w:ascii="Bookman Old Style" w:hAnsi="Bookman Old Style" w:cs="Gotham-Book"/>
          <w:b/>
          <w:szCs w:val="18"/>
          <w:lang w:val="es-EC"/>
        </w:rPr>
      </w:pPr>
      <w:bookmarkStart w:id="0" w:name="_GoBack"/>
      <w:bookmarkEnd w:id="0"/>
      <w:r>
        <w:rPr>
          <w:rFonts w:ascii="Bookman Old Style" w:hAnsi="Bookman Old Style" w:cs="Gotham-Book"/>
          <w:b/>
          <w:szCs w:val="18"/>
          <w:lang w:val="es-EC"/>
        </w:rPr>
        <w:t>Introducción.-</w:t>
      </w:r>
    </w:p>
    <w:p w14:paraId="0269135C" w14:textId="77777777" w:rsidR="002C37E5" w:rsidRDefault="002C37E5">
      <w:pPr>
        <w:rPr>
          <w:rFonts w:ascii="Bookman Old Style" w:hAnsi="Bookman Old Style" w:cs="Gotham-Book"/>
          <w:b/>
          <w:szCs w:val="18"/>
          <w:lang w:val="es-EC"/>
        </w:rPr>
      </w:pPr>
    </w:p>
    <w:p w14:paraId="07E495F0" w14:textId="58ED3724" w:rsidR="002C37E5" w:rsidRPr="002C37E5" w:rsidRDefault="002C37E5" w:rsidP="00083EF0">
      <w:pPr>
        <w:jc w:val="both"/>
        <w:rPr>
          <w:rFonts w:ascii="Bookman Old Style" w:hAnsi="Bookman Old Style" w:cs="Gotham-Book"/>
          <w:szCs w:val="18"/>
          <w:lang w:val="es-EC"/>
        </w:rPr>
      </w:pPr>
      <w:r w:rsidRPr="002C37E5">
        <w:rPr>
          <w:rFonts w:ascii="Bookman Old Style" w:hAnsi="Bookman Old Style" w:cs="Gotham-Book"/>
          <w:szCs w:val="18"/>
          <w:lang w:val="es-EC"/>
        </w:rPr>
        <w:t xml:space="preserve">El presente formulario tiene por objeto </w:t>
      </w:r>
      <w:r w:rsidR="00924AAF">
        <w:rPr>
          <w:rFonts w:ascii="Bookman Old Style" w:hAnsi="Bookman Old Style" w:cs="Gotham-Book"/>
          <w:szCs w:val="18"/>
          <w:lang w:val="es-EC"/>
        </w:rPr>
        <w:t xml:space="preserve">brindar una herramienta </w:t>
      </w:r>
      <w:r>
        <w:rPr>
          <w:rFonts w:ascii="Bookman Old Style" w:hAnsi="Bookman Old Style" w:cs="Gotham-Book"/>
          <w:szCs w:val="18"/>
          <w:lang w:val="es-EC"/>
        </w:rPr>
        <w:t>que sirva como referencia a las empresas</w:t>
      </w:r>
      <w:r w:rsidR="00083EF0">
        <w:rPr>
          <w:rFonts w:ascii="Bookman Old Style" w:hAnsi="Bookman Old Style" w:cs="Gotham-Book"/>
          <w:szCs w:val="18"/>
          <w:lang w:val="es-EC"/>
        </w:rPr>
        <w:t xml:space="preserve"> para llevar adelante su Programa Anti Soborno Interno, así como</w:t>
      </w:r>
      <w:r>
        <w:rPr>
          <w:rFonts w:ascii="Bookman Old Style" w:hAnsi="Bookman Old Style" w:cs="Gotham-Book"/>
          <w:szCs w:val="18"/>
          <w:lang w:val="es-EC"/>
        </w:rPr>
        <w:t xml:space="preserve"> para monitorear y analizar de manera preventiva los posibles eventos de conflictos d</w:t>
      </w:r>
      <w:r w:rsidR="00083EF0">
        <w:rPr>
          <w:rFonts w:ascii="Bookman Old Style" w:hAnsi="Bookman Old Style" w:cs="Gotham-Book"/>
          <w:szCs w:val="18"/>
          <w:lang w:val="es-EC"/>
        </w:rPr>
        <w:t>e intereses que podrían afectar a la empresa</w:t>
      </w:r>
      <w:r>
        <w:rPr>
          <w:rFonts w:ascii="Bookman Old Style" w:hAnsi="Bookman Old Style" w:cs="Gotham-Book"/>
          <w:szCs w:val="18"/>
          <w:lang w:val="es-EC"/>
        </w:rPr>
        <w:t xml:space="preserve">.  </w:t>
      </w:r>
      <w:r w:rsidRPr="002C37E5">
        <w:rPr>
          <w:rFonts w:ascii="Bookman Old Style" w:hAnsi="Bookman Old Style" w:cs="Gotham-Book"/>
          <w:szCs w:val="18"/>
          <w:lang w:val="es-EC"/>
        </w:rPr>
        <w:br w:type="page"/>
      </w:r>
    </w:p>
    <w:p w14:paraId="742C9AC2" w14:textId="77777777" w:rsidR="004C4ECA" w:rsidRDefault="004C4ECA" w:rsidP="00201298">
      <w:pPr>
        <w:autoSpaceDE w:val="0"/>
        <w:autoSpaceDN w:val="0"/>
        <w:adjustRightInd w:val="0"/>
        <w:spacing w:after="0" w:line="240" w:lineRule="auto"/>
        <w:rPr>
          <w:rFonts w:ascii="Bookman Old Style" w:hAnsi="Bookman Old Style" w:cs="Gotham-Book"/>
          <w:b/>
          <w:szCs w:val="18"/>
          <w:lang w:val="es-EC"/>
        </w:rPr>
      </w:pPr>
    </w:p>
    <w:p w14:paraId="087359CB" w14:textId="5AB5312E" w:rsidR="00201298" w:rsidRPr="00533348" w:rsidRDefault="00201298" w:rsidP="00201298">
      <w:pPr>
        <w:autoSpaceDE w:val="0"/>
        <w:autoSpaceDN w:val="0"/>
        <w:adjustRightInd w:val="0"/>
        <w:spacing w:after="0" w:line="240" w:lineRule="auto"/>
        <w:rPr>
          <w:rFonts w:ascii="Bookman Old Style" w:hAnsi="Bookman Old Style" w:cs="Gotham-Book"/>
          <w:b/>
          <w:szCs w:val="18"/>
          <w:lang w:val="es-EC"/>
        </w:rPr>
      </w:pPr>
      <w:r w:rsidRPr="00533348">
        <w:rPr>
          <w:rFonts w:ascii="Bookman Old Style" w:hAnsi="Bookman Old Style" w:cs="Gotham-Book"/>
          <w:b/>
          <w:szCs w:val="18"/>
          <w:lang w:val="es-EC"/>
        </w:rPr>
        <w:t>FORMULARIO DE REPORTE DE CONFLICTOS DE INTERESES</w:t>
      </w:r>
      <w:r w:rsidR="00533348">
        <w:rPr>
          <w:rFonts w:ascii="Bookman Old Style" w:hAnsi="Bookman Old Style" w:cs="Gotham-Book"/>
          <w:b/>
          <w:szCs w:val="18"/>
          <w:lang w:val="es-EC"/>
        </w:rPr>
        <w:t xml:space="preserve"> </w:t>
      </w:r>
    </w:p>
    <w:p w14:paraId="4C487113" w14:textId="77777777" w:rsidR="00201298" w:rsidRPr="00232C21" w:rsidRDefault="00201298" w:rsidP="00201298">
      <w:pPr>
        <w:autoSpaceDE w:val="0"/>
        <w:autoSpaceDN w:val="0"/>
        <w:adjustRightInd w:val="0"/>
        <w:spacing w:after="0" w:line="240" w:lineRule="auto"/>
        <w:rPr>
          <w:rFonts w:ascii="Bookman Old Style" w:hAnsi="Bookman Old Style" w:cs="Gotham-Book"/>
          <w:szCs w:val="18"/>
          <w:lang w:val="es-EC"/>
        </w:rPr>
      </w:pPr>
    </w:p>
    <w:p w14:paraId="1226C5D0" w14:textId="77777777" w:rsidR="00201298" w:rsidRPr="00232C21" w:rsidRDefault="00201298" w:rsidP="00201298">
      <w:pPr>
        <w:autoSpaceDE w:val="0"/>
        <w:autoSpaceDN w:val="0"/>
        <w:adjustRightInd w:val="0"/>
        <w:spacing w:after="0" w:line="240" w:lineRule="auto"/>
        <w:jc w:val="both"/>
        <w:rPr>
          <w:rFonts w:ascii="Bookman Old Style" w:hAnsi="Bookman Old Style" w:cs="Gotham-Book"/>
          <w:szCs w:val="18"/>
          <w:lang w:val="es-EC"/>
        </w:rPr>
      </w:pPr>
    </w:p>
    <w:p w14:paraId="5AD9E032" w14:textId="77777777" w:rsidR="00201298" w:rsidRPr="00232C21" w:rsidRDefault="00201298" w:rsidP="00201298">
      <w:pPr>
        <w:autoSpaceDE w:val="0"/>
        <w:autoSpaceDN w:val="0"/>
        <w:adjustRightInd w:val="0"/>
        <w:spacing w:after="0" w:line="240" w:lineRule="auto"/>
        <w:jc w:val="both"/>
        <w:rPr>
          <w:rFonts w:ascii="Bookman Old Style" w:hAnsi="Bookman Old Style" w:cs="Gotham-Book"/>
          <w:szCs w:val="18"/>
          <w:lang w:val="es-EC"/>
        </w:rPr>
      </w:pPr>
    </w:p>
    <w:p w14:paraId="737ACAE2" w14:textId="77777777" w:rsidR="00201298" w:rsidRPr="00232C21" w:rsidRDefault="00201298" w:rsidP="00201298">
      <w:pPr>
        <w:autoSpaceDE w:val="0"/>
        <w:autoSpaceDN w:val="0"/>
        <w:adjustRightInd w:val="0"/>
        <w:spacing w:after="0" w:line="240" w:lineRule="auto"/>
        <w:jc w:val="both"/>
        <w:rPr>
          <w:rFonts w:ascii="Bookman Old Style" w:hAnsi="Bookman Old Style" w:cs="Gotham-Book"/>
          <w:szCs w:val="18"/>
          <w:lang w:val="es-EC"/>
        </w:rPr>
      </w:pPr>
      <w:r w:rsidRPr="00232C21">
        <w:rPr>
          <w:rFonts w:ascii="Bookman Old Style" w:hAnsi="Bookman Old Style" w:cs="Gotham-Book"/>
          <w:szCs w:val="18"/>
          <w:lang w:val="es-EC"/>
        </w:rPr>
        <w:t>DEFINICIÓN</w:t>
      </w:r>
    </w:p>
    <w:p w14:paraId="48C62F72" w14:textId="77777777" w:rsidR="00201298" w:rsidRPr="00232C21" w:rsidRDefault="00201298" w:rsidP="00201298">
      <w:pPr>
        <w:autoSpaceDE w:val="0"/>
        <w:autoSpaceDN w:val="0"/>
        <w:adjustRightInd w:val="0"/>
        <w:spacing w:after="0" w:line="240" w:lineRule="auto"/>
        <w:jc w:val="both"/>
        <w:rPr>
          <w:rFonts w:ascii="Bookman Old Style" w:hAnsi="Bookman Old Style" w:cs="Gotham-Book"/>
          <w:szCs w:val="18"/>
          <w:lang w:val="es-EC"/>
        </w:rPr>
      </w:pPr>
    </w:p>
    <w:p w14:paraId="7616FF41" w14:textId="77777777" w:rsidR="00201298" w:rsidRPr="00232C21" w:rsidRDefault="00201298" w:rsidP="00201298">
      <w:pPr>
        <w:autoSpaceDE w:val="0"/>
        <w:autoSpaceDN w:val="0"/>
        <w:adjustRightInd w:val="0"/>
        <w:spacing w:after="0" w:line="240" w:lineRule="auto"/>
        <w:jc w:val="both"/>
        <w:rPr>
          <w:rFonts w:ascii="Bookman Old Style" w:hAnsi="Bookman Old Style" w:cs="Gotham-Book"/>
          <w:szCs w:val="18"/>
          <w:lang w:val="es-EC"/>
        </w:rPr>
      </w:pPr>
    </w:p>
    <w:p w14:paraId="6B4B4E75" w14:textId="4A758C01" w:rsidR="005967E3" w:rsidRDefault="00201298" w:rsidP="00592499">
      <w:pPr>
        <w:autoSpaceDE w:val="0"/>
        <w:autoSpaceDN w:val="0"/>
        <w:adjustRightInd w:val="0"/>
        <w:spacing w:after="0" w:line="360" w:lineRule="auto"/>
        <w:jc w:val="both"/>
        <w:rPr>
          <w:rFonts w:ascii="Bookman Old Style" w:hAnsi="Bookman Old Style" w:cs="Gotham-Book"/>
          <w:szCs w:val="18"/>
          <w:lang w:val="es-EC"/>
        </w:rPr>
      </w:pPr>
      <w:r w:rsidRPr="00232C21">
        <w:rPr>
          <w:rFonts w:ascii="Bookman Old Style" w:hAnsi="Bookman Old Style" w:cs="Gotham-Book"/>
          <w:szCs w:val="18"/>
          <w:lang w:val="es-EC"/>
        </w:rPr>
        <w:t xml:space="preserve">Los </w:t>
      </w:r>
      <w:r w:rsidRPr="00232C21">
        <w:rPr>
          <w:rFonts w:ascii="Bookman Old Style" w:hAnsi="Bookman Old Style" w:cs="Gotham-Bold"/>
          <w:b/>
          <w:bCs/>
          <w:szCs w:val="18"/>
          <w:lang w:val="es-EC"/>
        </w:rPr>
        <w:t xml:space="preserve">conflictos de interés </w:t>
      </w:r>
      <w:r w:rsidRPr="00232C21">
        <w:rPr>
          <w:rFonts w:ascii="Bookman Old Style" w:hAnsi="Bookman Old Style" w:cs="Gotham-Book"/>
          <w:szCs w:val="18"/>
          <w:lang w:val="es-EC"/>
        </w:rPr>
        <w:t xml:space="preserve">surgen cuando los intereses privados de un particular o de particulares cercanos a él difieren de aquellos de la organización a la que pertenece el particular. Los conflictos de interés constituyen una forma específica de corrupción </w:t>
      </w:r>
      <w:r w:rsidR="00592499">
        <w:rPr>
          <w:rFonts w:ascii="Bookman Old Style" w:hAnsi="Bookman Old Style" w:cs="Gotham-Book"/>
          <w:szCs w:val="18"/>
          <w:lang w:val="es-EC"/>
        </w:rPr>
        <w:t xml:space="preserve">cuando </w:t>
      </w:r>
      <w:r w:rsidRPr="00232C21">
        <w:rPr>
          <w:rFonts w:ascii="Bookman Old Style" w:hAnsi="Bookman Old Style" w:cs="Gotham-Book"/>
          <w:szCs w:val="18"/>
          <w:lang w:val="es-EC"/>
        </w:rPr>
        <w:t>un particular se otorga un beneficio indebido al ejercer su poder de decisión en beneficio propio (o en el de la persona cercana a él). Los conflictos de interés más habituales son contratar a familiares o favorecerlos como proveedores de bienes o servicios</w:t>
      </w:r>
      <w:r w:rsidRPr="00232C21">
        <w:rPr>
          <w:rStyle w:val="Refdenotaalpie"/>
          <w:rFonts w:ascii="Bookman Old Style" w:hAnsi="Bookman Old Style" w:cs="Gotham-Book"/>
          <w:szCs w:val="18"/>
          <w:lang w:val="es-EC"/>
        </w:rPr>
        <w:footnoteReference w:id="1"/>
      </w:r>
      <w:r w:rsidRPr="00232C21">
        <w:rPr>
          <w:rFonts w:ascii="Bookman Old Style" w:hAnsi="Bookman Old Style" w:cs="Gotham-Book"/>
          <w:szCs w:val="18"/>
          <w:lang w:val="es-EC"/>
        </w:rPr>
        <w:t>.</w:t>
      </w:r>
    </w:p>
    <w:p w14:paraId="430DC36F" w14:textId="77777777" w:rsidR="00232C21" w:rsidRDefault="00232C21" w:rsidP="00201298">
      <w:pPr>
        <w:autoSpaceDE w:val="0"/>
        <w:autoSpaceDN w:val="0"/>
        <w:adjustRightInd w:val="0"/>
        <w:spacing w:after="0" w:line="360" w:lineRule="auto"/>
        <w:jc w:val="both"/>
        <w:rPr>
          <w:rFonts w:ascii="Bookman Old Style" w:hAnsi="Bookman Old Style" w:cs="Gotham-Book"/>
          <w:szCs w:val="18"/>
          <w:lang w:val="es-EC"/>
        </w:rPr>
      </w:pPr>
    </w:p>
    <w:p w14:paraId="020F4694" w14:textId="25E7C97A" w:rsidR="00232C21" w:rsidRDefault="004C4ECA" w:rsidP="00201298">
      <w:pPr>
        <w:autoSpaceDE w:val="0"/>
        <w:autoSpaceDN w:val="0"/>
        <w:adjustRightInd w:val="0"/>
        <w:spacing w:after="0" w:line="360" w:lineRule="auto"/>
        <w:jc w:val="both"/>
        <w:rPr>
          <w:rFonts w:ascii="Bookman Old Style" w:hAnsi="Bookman Old Style" w:cs="Gotham-Book"/>
          <w:szCs w:val="18"/>
          <w:lang w:val="es-EC"/>
        </w:rPr>
      </w:pPr>
      <w:r>
        <w:rPr>
          <w:rFonts w:ascii="Bookman Old Style" w:hAnsi="Bookman Old Style" w:cs="Gotham-Book"/>
          <w:szCs w:val="18"/>
          <w:lang w:val="es-EC"/>
        </w:rPr>
        <w:t xml:space="preserve">VINCULOS </w:t>
      </w:r>
      <w:r w:rsidR="002C37E5">
        <w:rPr>
          <w:rFonts w:ascii="Bookman Old Style" w:hAnsi="Bookman Old Style" w:cs="Gotham-Book"/>
          <w:szCs w:val="18"/>
          <w:lang w:val="es-EC"/>
        </w:rPr>
        <w:t>FAMILIARES</w:t>
      </w:r>
    </w:p>
    <w:p w14:paraId="1F1359A9" w14:textId="77777777" w:rsidR="00232C21" w:rsidRDefault="00232C21" w:rsidP="00201298">
      <w:pPr>
        <w:autoSpaceDE w:val="0"/>
        <w:autoSpaceDN w:val="0"/>
        <w:adjustRightInd w:val="0"/>
        <w:spacing w:after="0" w:line="360" w:lineRule="auto"/>
        <w:jc w:val="both"/>
        <w:rPr>
          <w:rFonts w:ascii="Bookman Old Style" w:hAnsi="Bookman Old Style" w:cs="Gotham-Book"/>
          <w:szCs w:val="18"/>
          <w:lang w:val="es-EC"/>
        </w:rPr>
      </w:pPr>
    </w:p>
    <w:p w14:paraId="03606D58" w14:textId="77080152" w:rsidR="00924AAF" w:rsidRDefault="00924AAF" w:rsidP="00374CFE">
      <w:pPr>
        <w:autoSpaceDE w:val="0"/>
        <w:autoSpaceDN w:val="0"/>
        <w:adjustRightInd w:val="0"/>
        <w:spacing w:after="0" w:line="360" w:lineRule="auto"/>
        <w:jc w:val="both"/>
        <w:rPr>
          <w:rFonts w:ascii="Bookman Old Style" w:hAnsi="Bookman Old Style" w:cs="Gotham-Book"/>
          <w:szCs w:val="18"/>
          <w:lang w:val="es-EC"/>
        </w:rPr>
      </w:pPr>
      <w:r>
        <w:rPr>
          <w:rFonts w:ascii="Bookman Old Style" w:hAnsi="Bookman Old Style" w:cs="Gotham-Book"/>
          <w:szCs w:val="18"/>
          <w:lang w:val="es-EC"/>
        </w:rPr>
        <w:t xml:space="preserve">La existencia de un vínculo de familiaridad </w:t>
      </w:r>
      <w:r w:rsidR="004C4ECA">
        <w:rPr>
          <w:rFonts w:ascii="Bookman Old Style" w:hAnsi="Bookman Old Style" w:cs="Gotham-Book"/>
          <w:szCs w:val="18"/>
          <w:lang w:val="es-EC"/>
        </w:rPr>
        <w:t xml:space="preserve">con otros trabajadores, proveedores, distribuidores o terceros relacionados con la empresa </w:t>
      </w:r>
      <w:r>
        <w:rPr>
          <w:rFonts w:ascii="Bookman Old Style" w:hAnsi="Bookman Old Style" w:cs="Gotham-Book"/>
          <w:szCs w:val="18"/>
          <w:lang w:val="es-EC"/>
        </w:rPr>
        <w:t>puede, en ciertos casos, genera</w:t>
      </w:r>
      <w:r w:rsidR="004C4ECA">
        <w:rPr>
          <w:rFonts w:ascii="Bookman Old Style" w:hAnsi="Bookman Old Style" w:cs="Gotham-Book"/>
          <w:szCs w:val="18"/>
          <w:lang w:val="es-EC"/>
        </w:rPr>
        <w:t>r</w:t>
      </w:r>
      <w:r>
        <w:rPr>
          <w:rFonts w:ascii="Bookman Old Style" w:hAnsi="Bookman Old Style" w:cs="Gotham-Book"/>
          <w:szCs w:val="18"/>
          <w:lang w:val="es-EC"/>
        </w:rPr>
        <w:t xml:space="preserve"> un eventual conflicto de intereses por lo que es necesario reportar tal vínculo y analizarlo a la luz de cada caso concreto</w:t>
      </w:r>
      <w:r w:rsidR="00374CFE">
        <w:rPr>
          <w:rFonts w:ascii="Bookman Old Style" w:hAnsi="Bookman Old Style" w:cs="Gotham-Book"/>
          <w:szCs w:val="18"/>
          <w:lang w:val="es-EC"/>
        </w:rPr>
        <w:t xml:space="preserve"> para tomar medidas que eviten que el conflicto de interés derive en impactos negativos para la empresa</w:t>
      </w:r>
      <w:r>
        <w:rPr>
          <w:rFonts w:ascii="Bookman Old Style" w:hAnsi="Bookman Old Style" w:cs="Gotham-Book"/>
          <w:szCs w:val="18"/>
          <w:lang w:val="es-EC"/>
        </w:rPr>
        <w:t xml:space="preserve">. </w:t>
      </w:r>
    </w:p>
    <w:p w14:paraId="7374A975" w14:textId="77777777" w:rsidR="00924AAF" w:rsidRDefault="00924AAF" w:rsidP="00201298">
      <w:pPr>
        <w:autoSpaceDE w:val="0"/>
        <w:autoSpaceDN w:val="0"/>
        <w:adjustRightInd w:val="0"/>
        <w:spacing w:after="0" w:line="360" w:lineRule="auto"/>
        <w:jc w:val="both"/>
        <w:rPr>
          <w:rFonts w:ascii="Bookman Old Style" w:hAnsi="Bookman Old Style" w:cs="Gotham-Book"/>
          <w:szCs w:val="18"/>
          <w:lang w:val="es-EC"/>
        </w:rPr>
      </w:pPr>
    </w:p>
    <w:p w14:paraId="44635D39" w14:textId="254F6F7C" w:rsidR="00232C21" w:rsidRDefault="00232C21" w:rsidP="00201298">
      <w:pPr>
        <w:autoSpaceDE w:val="0"/>
        <w:autoSpaceDN w:val="0"/>
        <w:adjustRightInd w:val="0"/>
        <w:spacing w:after="0" w:line="360" w:lineRule="auto"/>
        <w:jc w:val="both"/>
        <w:rPr>
          <w:rFonts w:ascii="Bookman Old Style" w:hAnsi="Bookman Old Style" w:cs="Gotham-Book"/>
          <w:szCs w:val="18"/>
          <w:lang w:val="es-EC"/>
        </w:rPr>
      </w:pPr>
      <w:r>
        <w:rPr>
          <w:rFonts w:ascii="Bookman Old Style" w:hAnsi="Bookman Old Style" w:cs="Gotham-Book"/>
          <w:szCs w:val="18"/>
          <w:lang w:val="es-EC"/>
        </w:rPr>
        <w:t xml:space="preserve">Como familiar se entenderá aquel vínculo familiar comprendido hasta el segundo grado de consanguinidad y segundo de afinidad. Como segundo grado de consanguinidad se entenderá: abuelo, padre, hijo, nieto, y por segundo grado de afinidad se entenderá: suegros, cuñados, yernos, nueros. </w:t>
      </w:r>
    </w:p>
    <w:p w14:paraId="32FC205C" w14:textId="77777777" w:rsidR="00232C21" w:rsidRDefault="00232C21" w:rsidP="00201298">
      <w:pPr>
        <w:autoSpaceDE w:val="0"/>
        <w:autoSpaceDN w:val="0"/>
        <w:adjustRightInd w:val="0"/>
        <w:spacing w:after="0" w:line="360" w:lineRule="auto"/>
        <w:jc w:val="both"/>
        <w:rPr>
          <w:rFonts w:ascii="Bookman Old Style" w:hAnsi="Bookman Old Style" w:cs="Gotham-Book"/>
          <w:szCs w:val="18"/>
          <w:lang w:val="es-EC"/>
        </w:rPr>
      </w:pPr>
    </w:p>
    <w:p w14:paraId="0D723C4C" w14:textId="2239FD0B" w:rsidR="00232C21" w:rsidRPr="00232C21" w:rsidRDefault="00232C21" w:rsidP="00201298">
      <w:pPr>
        <w:autoSpaceDE w:val="0"/>
        <w:autoSpaceDN w:val="0"/>
        <w:adjustRightInd w:val="0"/>
        <w:spacing w:after="0" w:line="360" w:lineRule="auto"/>
        <w:jc w:val="both"/>
        <w:rPr>
          <w:rFonts w:ascii="Bookman Old Style" w:hAnsi="Bookman Old Style" w:cs="Gotham-Book"/>
          <w:szCs w:val="18"/>
          <w:lang w:val="es-EC"/>
        </w:rPr>
      </w:pPr>
      <w:r>
        <w:rPr>
          <w:rFonts w:ascii="Bookman Old Style" w:hAnsi="Bookman Old Style" w:cs="Gotham-Book"/>
          <w:szCs w:val="18"/>
          <w:lang w:val="es-EC"/>
        </w:rPr>
        <w:t xml:space="preserve">Siempre que exista un nuevo candidato a una posición deberá reportar la existencia de un familiar que trabaje o preste servicios a la empresa. Igualmente, cualquier trabajador que tenga un familiar </w:t>
      </w:r>
      <w:r w:rsidR="00924AAF">
        <w:rPr>
          <w:rFonts w:ascii="Bookman Old Style" w:hAnsi="Bookman Old Style" w:cs="Gotham-Book"/>
          <w:szCs w:val="18"/>
          <w:lang w:val="es-EC"/>
        </w:rPr>
        <w:t>que se incorpore como proveedor o</w:t>
      </w:r>
      <w:r>
        <w:rPr>
          <w:rFonts w:ascii="Bookman Old Style" w:hAnsi="Bookman Old Style" w:cs="Gotham-Book"/>
          <w:szCs w:val="18"/>
          <w:lang w:val="es-EC"/>
        </w:rPr>
        <w:t xml:space="preserve"> distribuidor de </w:t>
      </w:r>
      <w:r w:rsidR="00924AAF">
        <w:rPr>
          <w:rFonts w:ascii="Bookman Old Style" w:hAnsi="Bookman Old Style" w:cs="Gotham-Book"/>
          <w:szCs w:val="18"/>
          <w:lang w:val="es-EC"/>
        </w:rPr>
        <w:t>la empresa deberá reportarlo a efectos de registrarlo y analizarlo.</w:t>
      </w:r>
    </w:p>
    <w:p w14:paraId="727FDF09" w14:textId="57C5AE3C" w:rsidR="00201298" w:rsidRDefault="00201298" w:rsidP="00201298">
      <w:pPr>
        <w:autoSpaceDE w:val="0"/>
        <w:autoSpaceDN w:val="0"/>
        <w:adjustRightInd w:val="0"/>
        <w:spacing w:after="0" w:line="240" w:lineRule="auto"/>
        <w:jc w:val="both"/>
        <w:rPr>
          <w:rFonts w:ascii="Bookman Old Style" w:hAnsi="Bookman Old Style" w:cs="Gotham-Book"/>
          <w:szCs w:val="18"/>
          <w:lang w:val="es-EC"/>
        </w:rPr>
      </w:pPr>
    </w:p>
    <w:p w14:paraId="55BA20D1" w14:textId="0B200BB2" w:rsidR="00924AAF" w:rsidRDefault="00924AAF" w:rsidP="00201298">
      <w:pPr>
        <w:autoSpaceDE w:val="0"/>
        <w:autoSpaceDN w:val="0"/>
        <w:adjustRightInd w:val="0"/>
        <w:spacing w:after="0" w:line="240" w:lineRule="auto"/>
        <w:jc w:val="both"/>
        <w:rPr>
          <w:rFonts w:ascii="Bookman Old Style" w:hAnsi="Bookman Old Style" w:cs="Gotham-Book"/>
          <w:szCs w:val="18"/>
          <w:lang w:val="es-EC"/>
        </w:rPr>
      </w:pPr>
    </w:p>
    <w:p w14:paraId="676D643C" w14:textId="77777777" w:rsidR="00924AAF" w:rsidRPr="00232C21" w:rsidRDefault="00924AAF" w:rsidP="00201298">
      <w:pPr>
        <w:autoSpaceDE w:val="0"/>
        <w:autoSpaceDN w:val="0"/>
        <w:adjustRightInd w:val="0"/>
        <w:spacing w:after="0" w:line="240" w:lineRule="auto"/>
        <w:jc w:val="both"/>
        <w:rPr>
          <w:rFonts w:ascii="Bookman Old Style" w:hAnsi="Bookman Old Style" w:cs="Gotham-Book"/>
          <w:szCs w:val="18"/>
          <w:lang w:val="es-EC"/>
        </w:rPr>
      </w:pPr>
    </w:p>
    <w:p w14:paraId="3F74C10D" w14:textId="7B2CECD9" w:rsidR="00201298" w:rsidRPr="00232C21" w:rsidRDefault="00201298" w:rsidP="00201298">
      <w:pPr>
        <w:autoSpaceDE w:val="0"/>
        <w:autoSpaceDN w:val="0"/>
        <w:adjustRightInd w:val="0"/>
        <w:spacing w:after="0" w:line="240" w:lineRule="auto"/>
        <w:jc w:val="both"/>
        <w:rPr>
          <w:rFonts w:ascii="Bookman Old Style" w:hAnsi="Bookman Old Style" w:cs="Gotham-Book"/>
          <w:szCs w:val="18"/>
          <w:lang w:val="es-EC"/>
        </w:rPr>
      </w:pPr>
      <w:r w:rsidRPr="00232C21">
        <w:rPr>
          <w:rFonts w:ascii="Bookman Old Style" w:hAnsi="Bookman Old Style" w:cs="Gotham-Book"/>
          <w:szCs w:val="18"/>
          <w:lang w:val="es-EC"/>
        </w:rPr>
        <w:t>EJEMPLO</w:t>
      </w:r>
    </w:p>
    <w:p w14:paraId="26ED1FBC" w14:textId="5F8BBE2F" w:rsidR="00201298" w:rsidRPr="00232C21" w:rsidRDefault="00201298" w:rsidP="00201298">
      <w:pPr>
        <w:autoSpaceDE w:val="0"/>
        <w:autoSpaceDN w:val="0"/>
        <w:adjustRightInd w:val="0"/>
        <w:spacing w:after="0" w:line="240" w:lineRule="auto"/>
        <w:jc w:val="both"/>
        <w:rPr>
          <w:rFonts w:ascii="Bookman Old Style" w:hAnsi="Bookman Old Style" w:cs="Gotham-Book"/>
          <w:szCs w:val="18"/>
          <w:lang w:val="es-EC"/>
        </w:rPr>
      </w:pPr>
    </w:p>
    <w:p w14:paraId="71E73B7F" w14:textId="0DF45D1F" w:rsidR="00201298" w:rsidRPr="00232C21" w:rsidRDefault="00201298" w:rsidP="00201298">
      <w:pPr>
        <w:autoSpaceDE w:val="0"/>
        <w:autoSpaceDN w:val="0"/>
        <w:adjustRightInd w:val="0"/>
        <w:spacing w:after="0" w:line="360" w:lineRule="auto"/>
        <w:jc w:val="both"/>
        <w:rPr>
          <w:rFonts w:ascii="Bookman Old Style" w:hAnsi="Bookman Old Style" w:cs="Gotham-Book"/>
          <w:szCs w:val="18"/>
          <w:lang w:val="es-EC"/>
        </w:rPr>
      </w:pPr>
      <w:r w:rsidRPr="00232C21">
        <w:rPr>
          <w:rFonts w:ascii="Bookman Old Style" w:hAnsi="Bookman Old Style" w:cs="Gotham-Book"/>
          <w:szCs w:val="18"/>
          <w:lang w:val="es-EC"/>
        </w:rPr>
        <w:t>Un conflicto surge cuando se antepone el interés personal al interés de la empresa. Un ejemplo sería que un miembro de su empresa tuviera un primo que dirigiera una empresa de decoración y que podría hacerle un buen precio por realizar trabajos en su oficina. En un caso así, si se deja claro el interés personal, el proceso de selección es transparente, y la parte comercial es manejada por alguien que no sea un miembro de la familia, no surge ningún conflicto</w:t>
      </w:r>
      <w:r w:rsidRPr="00232C21">
        <w:rPr>
          <w:rStyle w:val="Refdenotaalpie"/>
          <w:rFonts w:ascii="Bookman Old Style" w:hAnsi="Bookman Old Style" w:cs="Gotham-Book"/>
          <w:szCs w:val="18"/>
          <w:lang w:val="es-EC"/>
        </w:rPr>
        <w:footnoteReference w:id="2"/>
      </w:r>
      <w:r w:rsidRPr="00232C21">
        <w:rPr>
          <w:rFonts w:ascii="Bookman Old Style" w:hAnsi="Bookman Old Style" w:cs="Gotham-Book"/>
          <w:szCs w:val="18"/>
          <w:lang w:val="es-EC"/>
        </w:rPr>
        <w:t>.</w:t>
      </w:r>
    </w:p>
    <w:p w14:paraId="4EE26CEC" w14:textId="77777777" w:rsidR="00201298" w:rsidRPr="00232C21" w:rsidRDefault="00201298" w:rsidP="00201298">
      <w:pPr>
        <w:autoSpaceDE w:val="0"/>
        <w:autoSpaceDN w:val="0"/>
        <w:adjustRightInd w:val="0"/>
        <w:spacing w:after="0" w:line="360" w:lineRule="auto"/>
        <w:jc w:val="both"/>
        <w:rPr>
          <w:rFonts w:ascii="Bookman Old Style" w:hAnsi="Bookman Old Style" w:cs="Gotham-Book"/>
          <w:szCs w:val="18"/>
          <w:lang w:val="es-EC"/>
        </w:rPr>
      </w:pPr>
    </w:p>
    <w:p w14:paraId="546CFC61" w14:textId="25C19462" w:rsidR="00201298" w:rsidRDefault="00201298" w:rsidP="00B22F51">
      <w:pPr>
        <w:autoSpaceDE w:val="0"/>
        <w:autoSpaceDN w:val="0"/>
        <w:adjustRightInd w:val="0"/>
        <w:spacing w:after="0" w:line="360" w:lineRule="auto"/>
        <w:jc w:val="both"/>
        <w:rPr>
          <w:rFonts w:ascii="Bookman Old Style" w:hAnsi="Bookman Old Style" w:cs="Gotham-Book"/>
          <w:szCs w:val="18"/>
          <w:lang w:val="es-EC"/>
        </w:rPr>
      </w:pPr>
      <w:r w:rsidRPr="00232C21">
        <w:rPr>
          <w:rFonts w:ascii="Bookman Old Style" w:hAnsi="Bookman Old Style" w:cs="Gotham-Book"/>
          <w:szCs w:val="18"/>
          <w:lang w:val="es-EC"/>
        </w:rPr>
        <w:t>REPORTE</w:t>
      </w:r>
      <w:r w:rsidR="00232C21">
        <w:rPr>
          <w:rFonts w:ascii="Bookman Old Style" w:hAnsi="Bookman Old Style" w:cs="Gotham-Book"/>
          <w:szCs w:val="18"/>
          <w:lang w:val="es-EC"/>
        </w:rPr>
        <w:t xml:space="preserve"> DE CONFLICTOS DE INTERESES</w:t>
      </w:r>
    </w:p>
    <w:p w14:paraId="0E664294" w14:textId="77777777" w:rsidR="00B22F51" w:rsidRPr="00232C21" w:rsidRDefault="00B22F51" w:rsidP="00B22F51">
      <w:pPr>
        <w:autoSpaceDE w:val="0"/>
        <w:autoSpaceDN w:val="0"/>
        <w:adjustRightInd w:val="0"/>
        <w:spacing w:after="0" w:line="360" w:lineRule="auto"/>
        <w:jc w:val="both"/>
        <w:rPr>
          <w:rFonts w:ascii="Bookman Old Style" w:hAnsi="Bookman Old Style" w:cs="Gotham-Book"/>
          <w:szCs w:val="18"/>
          <w:lang w:val="es-EC"/>
        </w:rPr>
      </w:pPr>
    </w:p>
    <w:p w14:paraId="741AFC1D" w14:textId="77777777" w:rsidR="00201298" w:rsidRPr="00232C21" w:rsidRDefault="00201298" w:rsidP="00201298">
      <w:pPr>
        <w:autoSpaceDE w:val="0"/>
        <w:autoSpaceDN w:val="0"/>
        <w:adjustRightInd w:val="0"/>
        <w:spacing w:after="0" w:line="360" w:lineRule="auto"/>
        <w:jc w:val="both"/>
        <w:rPr>
          <w:rFonts w:ascii="Bookman Old Style" w:hAnsi="Bookman Old Style" w:cs="Gotham-Book"/>
          <w:szCs w:val="18"/>
          <w:lang w:val="es-EC"/>
        </w:rPr>
      </w:pPr>
      <w:r w:rsidRPr="00232C21">
        <w:rPr>
          <w:rFonts w:ascii="Bookman Old Style" w:hAnsi="Bookman Old Style" w:cs="Gotham-Book"/>
          <w:szCs w:val="18"/>
          <w:lang w:val="es-EC"/>
        </w:rPr>
        <w:t>Nombre:</w:t>
      </w:r>
    </w:p>
    <w:p w14:paraId="4A46CD6F" w14:textId="77777777" w:rsidR="00201298" w:rsidRPr="00232C21" w:rsidRDefault="00201298" w:rsidP="00201298">
      <w:pPr>
        <w:autoSpaceDE w:val="0"/>
        <w:autoSpaceDN w:val="0"/>
        <w:adjustRightInd w:val="0"/>
        <w:spacing w:after="0" w:line="360" w:lineRule="auto"/>
        <w:jc w:val="both"/>
        <w:rPr>
          <w:rFonts w:ascii="Bookman Old Style" w:hAnsi="Bookman Old Style" w:cs="Gotham-Book"/>
          <w:szCs w:val="18"/>
          <w:lang w:val="es-EC"/>
        </w:rPr>
      </w:pPr>
      <w:r w:rsidRPr="00232C21">
        <w:rPr>
          <w:rFonts w:ascii="Bookman Old Style" w:hAnsi="Bookman Old Style" w:cs="Gotham-Book"/>
          <w:szCs w:val="18"/>
          <w:lang w:val="es-EC"/>
        </w:rPr>
        <w:t>Cargo:</w:t>
      </w:r>
    </w:p>
    <w:p w14:paraId="1944008E" w14:textId="77777777" w:rsidR="00201298" w:rsidRPr="00232C21" w:rsidRDefault="00201298" w:rsidP="00201298">
      <w:pPr>
        <w:autoSpaceDE w:val="0"/>
        <w:autoSpaceDN w:val="0"/>
        <w:adjustRightInd w:val="0"/>
        <w:spacing w:after="0" w:line="360" w:lineRule="auto"/>
        <w:jc w:val="both"/>
        <w:rPr>
          <w:rFonts w:ascii="Bookman Old Style" w:hAnsi="Bookman Old Style" w:cs="Gotham-Book"/>
          <w:szCs w:val="18"/>
          <w:lang w:val="es-EC"/>
        </w:rPr>
      </w:pPr>
      <w:r w:rsidRPr="00232C21">
        <w:rPr>
          <w:rFonts w:ascii="Bookman Old Style" w:hAnsi="Bookman Old Style" w:cs="Gotham-Book"/>
          <w:szCs w:val="18"/>
          <w:lang w:val="es-EC"/>
        </w:rPr>
        <w:t>Unidad:</w:t>
      </w:r>
    </w:p>
    <w:p w14:paraId="60D60A45" w14:textId="1FD749BF" w:rsidR="00201298" w:rsidRPr="00232C21" w:rsidRDefault="002C37E5" w:rsidP="00201298">
      <w:pPr>
        <w:autoSpaceDE w:val="0"/>
        <w:autoSpaceDN w:val="0"/>
        <w:adjustRightInd w:val="0"/>
        <w:spacing w:after="0" w:line="360" w:lineRule="auto"/>
        <w:jc w:val="both"/>
        <w:rPr>
          <w:rFonts w:ascii="Bookman Old Style" w:hAnsi="Bookman Old Style" w:cs="Gotham-Book"/>
          <w:szCs w:val="18"/>
          <w:lang w:val="es-EC"/>
        </w:rPr>
      </w:pPr>
      <w:r>
        <w:rPr>
          <w:rFonts w:ascii="Bookman Old Style" w:hAnsi="Bookman Old Style" w:cs="Gotham-Book"/>
          <w:szCs w:val="18"/>
          <w:lang w:val="es-EC"/>
        </w:rPr>
        <w:t>Cédula</w:t>
      </w:r>
      <w:r w:rsidR="00201298" w:rsidRPr="00232C21">
        <w:rPr>
          <w:rFonts w:ascii="Bookman Old Style" w:hAnsi="Bookman Old Style" w:cs="Gotham-Book"/>
          <w:szCs w:val="18"/>
          <w:lang w:val="es-EC"/>
        </w:rPr>
        <w:t>:</w:t>
      </w:r>
    </w:p>
    <w:p w14:paraId="0E54EC3C" w14:textId="77777777" w:rsidR="00201298" w:rsidRPr="00232C21" w:rsidRDefault="00201298" w:rsidP="00201298">
      <w:pPr>
        <w:autoSpaceDE w:val="0"/>
        <w:autoSpaceDN w:val="0"/>
        <w:adjustRightInd w:val="0"/>
        <w:spacing w:after="0" w:line="360" w:lineRule="auto"/>
        <w:jc w:val="both"/>
        <w:rPr>
          <w:rFonts w:ascii="Bookman Old Style" w:hAnsi="Bookman Old Style" w:cs="Gotham-Book"/>
          <w:szCs w:val="18"/>
          <w:lang w:val="es-EC"/>
        </w:rPr>
      </w:pPr>
    </w:p>
    <w:p w14:paraId="32333C13" w14:textId="073A0D5A" w:rsidR="00232C21" w:rsidRPr="00B22F51" w:rsidRDefault="00232C21" w:rsidP="00B22F51">
      <w:pPr>
        <w:autoSpaceDE w:val="0"/>
        <w:autoSpaceDN w:val="0"/>
        <w:adjustRightInd w:val="0"/>
        <w:spacing w:after="0" w:line="360" w:lineRule="auto"/>
        <w:jc w:val="both"/>
        <w:rPr>
          <w:rFonts w:ascii="Bookman Old Style" w:hAnsi="Bookman Old Style" w:cs="Gotham-Book"/>
          <w:szCs w:val="18"/>
          <w:lang w:val="es-EC"/>
        </w:rPr>
      </w:pPr>
      <w:r w:rsidRPr="00232C21">
        <w:rPr>
          <w:rFonts w:ascii="Bookman Old Style" w:hAnsi="Bookman Old Style" w:cs="Gotham-Book"/>
          <w:szCs w:val="18"/>
          <w:lang w:val="es-EC"/>
        </w:rPr>
        <w:t>A continuación, expongo la situación de conflicto de interés en la que me encuentro (señale una o más situaciones de conflicto de interés en la que se encuentra usted o alguno de sus familiares</w:t>
      </w:r>
      <w:r w:rsidR="00B22F51">
        <w:rPr>
          <w:rFonts w:ascii="Bookman Old Style" w:hAnsi="Bookman Old Style" w:cs="Gotham-Book"/>
          <w:szCs w:val="18"/>
          <w:lang w:val="es-EC"/>
        </w:rPr>
        <w:t xml:space="preserve"> o amistades cercanas</w:t>
      </w:r>
      <w:r w:rsidRPr="00232C21">
        <w:rPr>
          <w:rFonts w:ascii="Bookman Old Style" w:hAnsi="Bookman Old Style" w:cs="Gotham-Book"/>
          <w:szCs w:val="18"/>
          <w:lang w:val="es-EC"/>
        </w:rPr>
        <w:t>, tales como: relación con proveedores</w:t>
      </w:r>
      <w:r w:rsidR="00B22F51">
        <w:rPr>
          <w:rFonts w:ascii="Bookman Old Style" w:hAnsi="Bookman Old Style" w:cs="Gotham-Book"/>
          <w:szCs w:val="18"/>
          <w:lang w:val="es-EC"/>
        </w:rPr>
        <w:t>, clientes</w:t>
      </w:r>
      <w:r w:rsidRPr="00232C21">
        <w:rPr>
          <w:rFonts w:ascii="Bookman Old Style" w:hAnsi="Bookman Old Style" w:cs="Gotham-Book"/>
          <w:szCs w:val="18"/>
          <w:lang w:val="es-EC"/>
        </w:rPr>
        <w:t xml:space="preserve">, </w:t>
      </w:r>
      <w:r w:rsidR="00B22F51">
        <w:rPr>
          <w:rFonts w:ascii="Bookman Old Style" w:hAnsi="Bookman Old Style" w:cs="Gotham-Book"/>
          <w:szCs w:val="18"/>
          <w:lang w:val="es-EC"/>
        </w:rPr>
        <w:t>distribuidores</w:t>
      </w:r>
      <w:r w:rsidRPr="00232C21">
        <w:rPr>
          <w:rFonts w:ascii="Bookman Old Style" w:hAnsi="Bookman Old Style" w:cs="Gotham-Book"/>
          <w:szCs w:val="18"/>
          <w:lang w:val="es-EC"/>
        </w:rPr>
        <w:t>, nuevo personal contratado, venta de servicios o productos, etc.):</w:t>
      </w:r>
    </w:p>
    <w:p w14:paraId="74B7E50D" w14:textId="3A9B2337" w:rsidR="00201298" w:rsidRPr="004C4ECA" w:rsidRDefault="00232C21" w:rsidP="00201298">
      <w:pPr>
        <w:autoSpaceDE w:val="0"/>
        <w:autoSpaceDN w:val="0"/>
        <w:adjustRightInd w:val="0"/>
        <w:spacing w:after="0" w:line="360" w:lineRule="auto"/>
        <w:jc w:val="both"/>
        <w:rPr>
          <w:rFonts w:ascii="Gotham-Book" w:hAnsi="Gotham-Book" w:cs="Gotham-Book"/>
          <w:sz w:val="18"/>
          <w:szCs w:val="18"/>
          <w:lang w:val="es-EC"/>
        </w:rPr>
      </w:pPr>
      <w:r>
        <w:rPr>
          <w:rFonts w:ascii="Gotham-Book" w:hAnsi="Gotham-Book" w:cs="Gotham-Book"/>
          <w:sz w:val="18"/>
          <w:szCs w:val="18"/>
          <w:lang w:val="es-EC"/>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0835CE" w14:textId="77777777" w:rsidR="004C4ECA" w:rsidRDefault="004C4ECA" w:rsidP="00201298">
      <w:pPr>
        <w:autoSpaceDE w:val="0"/>
        <w:autoSpaceDN w:val="0"/>
        <w:adjustRightInd w:val="0"/>
        <w:spacing w:after="0" w:line="360" w:lineRule="auto"/>
        <w:jc w:val="both"/>
        <w:rPr>
          <w:rFonts w:ascii="Bookman Old Style" w:hAnsi="Bookman Old Style" w:cs="Gotham-Book"/>
          <w:szCs w:val="18"/>
          <w:lang w:val="es-EC"/>
        </w:rPr>
      </w:pPr>
    </w:p>
    <w:p w14:paraId="4DDB0D99" w14:textId="766F89D9" w:rsidR="00201298" w:rsidRDefault="00232C21" w:rsidP="00201298">
      <w:pPr>
        <w:autoSpaceDE w:val="0"/>
        <w:autoSpaceDN w:val="0"/>
        <w:adjustRightInd w:val="0"/>
        <w:spacing w:after="0" w:line="360" w:lineRule="auto"/>
        <w:jc w:val="both"/>
        <w:rPr>
          <w:rFonts w:ascii="Bookman Old Style" w:hAnsi="Bookman Old Style" w:cs="Gotham-Book"/>
          <w:szCs w:val="18"/>
          <w:lang w:val="es-EC"/>
        </w:rPr>
      </w:pPr>
      <w:r w:rsidRPr="00232C21">
        <w:rPr>
          <w:rFonts w:ascii="Bookman Old Style" w:hAnsi="Bookman Old Style" w:cs="Gotham-Book"/>
          <w:szCs w:val="18"/>
          <w:lang w:val="es-EC"/>
        </w:rPr>
        <w:t>Declaro que, de existir nuevas situaciones de conflicto de intereses, las reportare a través del presente formulario.</w:t>
      </w:r>
    </w:p>
    <w:p w14:paraId="51485768" w14:textId="591EE3DA" w:rsidR="00232C21" w:rsidRDefault="00232C21" w:rsidP="00201298">
      <w:pPr>
        <w:autoSpaceDE w:val="0"/>
        <w:autoSpaceDN w:val="0"/>
        <w:adjustRightInd w:val="0"/>
        <w:spacing w:after="0" w:line="360" w:lineRule="auto"/>
        <w:jc w:val="both"/>
        <w:rPr>
          <w:rFonts w:ascii="Bookman Old Style" w:hAnsi="Bookman Old Style" w:cs="Gotham-Book"/>
          <w:szCs w:val="18"/>
          <w:lang w:val="es-EC"/>
        </w:rPr>
      </w:pPr>
    </w:p>
    <w:p w14:paraId="1117F7D7" w14:textId="77777777" w:rsidR="00B22F51" w:rsidRDefault="00B22F51" w:rsidP="00201298">
      <w:pPr>
        <w:autoSpaceDE w:val="0"/>
        <w:autoSpaceDN w:val="0"/>
        <w:adjustRightInd w:val="0"/>
        <w:spacing w:after="0" w:line="360" w:lineRule="auto"/>
        <w:jc w:val="both"/>
        <w:rPr>
          <w:rFonts w:ascii="Bookman Old Style" w:hAnsi="Bookman Old Style" w:cs="Gotham-Book"/>
          <w:szCs w:val="18"/>
          <w:lang w:val="es-EC"/>
        </w:rPr>
      </w:pPr>
    </w:p>
    <w:p w14:paraId="5F4E24B2" w14:textId="71DC9EDD" w:rsidR="00232C21" w:rsidRDefault="00533348" w:rsidP="00201298">
      <w:pPr>
        <w:autoSpaceDE w:val="0"/>
        <w:autoSpaceDN w:val="0"/>
        <w:adjustRightInd w:val="0"/>
        <w:spacing w:after="0" w:line="360" w:lineRule="auto"/>
        <w:jc w:val="both"/>
        <w:rPr>
          <w:rFonts w:ascii="Bookman Old Style" w:hAnsi="Bookman Old Style" w:cs="Gotham-Book"/>
          <w:szCs w:val="18"/>
          <w:lang w:val="es-EC"/>
        </w:rPr>
      </w:pPr>
      <w:r>
        <w:rPr>
          <w:rFonts w:ascii="Bookman Old Style" w:hAnsi="Bookman Old Style" w:cs="Gotham-Book"/>
          <w:szCs w:val="18"/>
          <w:lang w:val="es-EC"/>
        </w:rPr>
        <w:t>Firma</w:t>
      </w:r>
      <w:r w:rsidR="00374CFE">
        <w:rPr>
          <w:rFonts w:ascii="Bookman Old Style" w:hAnsi="Bookman Old Style" w:cs="Gotham-Book"/>
          <w:szCs w:val="18"/>
          <w:lang w:val="es-EC"/>
        </w:rPr>
        <w:tab/>
      </w:r>
      <w:r>
        <w:rPr>
          <w:rFonts w:ascii="Bookman Old Style" w:hAnsi="Bookman Old Style" w:cs="Gotham-Book"/>
          <w:szCs w:val="18"/>
          <w:lang w:val="es-EC"/>
        </w:rPr>
        <w:t>_________________________________________________</w:t>
      </w:r>
    </w:p>
    <w:p w14:paraId="7CA96300" w14:textId="37C77DAB" w:rsidR="00374CFE" w:rsidRPr="00232C21" w:rsidRDefault="00374CFE" w:rsidP="00374CFE">
      <w:pPr>
        <w:autoSpaceDE w:val="0"/>
        <w:autoSpaceDN w:val="0"/>
        <w:adjustRightInd w:val="0"/>
        <w:spacing w:after="0" w:line="360" w:lineRule="auto"/>
        <w:jc w:val="both"/>
        <w:rPr>
          <w:rFonts w:ascii="Bookman Old Style" w:hAnsi="Bookman Old Style" w:cs="Gotham-Book"/>
          <w:szCs w:val="18"/>
          <w:lang w:val="es-EC"/>
        </w:rPr>
      </w:pPr>
      <w:r>
        <w:rPr>
          <w:rFonts w:ascii="Bookman Old Style" w:hAnsi="Bookman Old Style" w:cs="Gotham-Book"/>
          <w:szCs w:val="18"/>
          <w:lang w:val="es-EC"/>
        </w:rPr>
        <w:t>Fecha</w:t>
      </w:r>
      <w:r>
        <w:rPr>
          <w:rFonts w:ascii="Bookman Old Style" w:hAnsi="Bookman Old Style" w:cs="Gotham-Book"/>
          <w:szCs w:val="18"/>
          <w:lang w:val="es-EC"/>
        </w:rPr>
        <w:tab/>
        <w:t>_________________________________________________</w:t>
      </w:r>
    </w:p>
    <w:sectPr w:rsidR="00374CFE" w:rsidRPr="00232C2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139E" w14:textId="77777777" w:rsidR="006974F7" w:rsidRDefault="006974F7" w:rsidP="00201298">
      <w:pPr>
        <w:spacing w:after="0" w:line="240" w:lineRule="auto"/>
      </w:pPr>
      <w:r>
        <w:separator/>
      </w:r>
    </w:p>
  </w:endnote>
  <w:endnote w:type="continuationSeparator" w:id="0">
    <w:p w14:paraId="6D9BD503" w14:textId="77777777" w:rsidR="006974F7" w:rsidRDefault="006974F7" w:rsidP="0020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emi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D81F" w14:textId="77777777" w:rsidR="006974F7" w:rsidRDefault="006974F7" w:rsidP="00201298">
      <w:pPr>
        <w:spacing w:after="0" w:line="240" w:lineRule="auto"/>
      </w:pPr>
      <w:r>
        <w:separator/>
      </w:r>
    </w:p>
  </w:footnote>
  <w:footnote w:type="continuationSeparator" w:id="0">
    <w:p w14:paraId="3A1D429A" w14:textId="77777777" w:rsidR="006974F7" w:rsidRDefault="006974F7" w:rsidP="00201298">
      <w:pPr>
        <w:spacing w:after="0" w:line="240" w:lineRule="auto"/>
      </w:pPr>
      <w:r>
        <w:continuationSeparator/>
      </w:r>
    </w:p>
  </w:footnote>
  <w:footnote w:id="1">
    <w:p w14:paraId="5C3C39DE" w14:textId="28EE3F03" w:rsidR="00201298" w:rsidRPr="00201298" w:rsidRDefault="00201298" w:rsidP="002C37E5">
      <w:pPr>
        <w:pStyle w:val="Pa3"/>
        <w:jc w:val="both"/>
        <w:rPr>
          <w:lang w:val="es-EC"/>
        </w:rPr>
      </w:pPr>
      <w:r>
        <w:rPr>
          <w:rStyle w:val="Refdenotaalpie"/>
        </w:rPr>
        <w:footnoteRef/>
      </w:r>
      <w:r w:rsidRPr="002C37E5">
        <w:rPr>
          <w:lang w:val="es-EC"/>
        </w:rPr>
        <w:t xml:space="preserve"> </w:t>
      </w:r>
      <w:r w:rsidR="002C37E5" w:rsidRPr="002C37E5">
        <w:rPr>
          <w:rFonts w:ascii="Bookman Old Style" w:hAnsi="Bookman Old Style" w:cs="Gotham-Book"/>
          <w:sz w:val="18"/>
          <w:szCs w:val="18"/>
          <w:lang w:val="es-EC"/>
        </w:rPr>
        <w:t>Tomado de: los Principios Empresariales para Contrarrestar el Soborno. Edición Para Pequeñas y Medianas Empresas (PYMES) publicado el 2018 por Transparencia Internacional</w:t>
      </w:r>
    </w:p>
  </w:footnote>
  <w:footnote w:id="2">
    <w:p w14:paraId="0D84EFAA" w14:textId="762D2727" w:rsidR="00201298" w:rsidRPr="00201298" w:rsidRDefault="00201298">
      <w:pPr>
        <w:pStyle w:val="Textonotapie"/>
        <w:rPr>
          <w:lang w:val="es-EC"/>
        </w:rPr>
      </w:pPr>
      <w:r>
        <w:rPr>
          <w:rStyle w:val="Refdenotaalpie"/>
        </w:rPr>
        <w:footnoteRef/>
      </w:r>
      <w:r w:rsidRPr="002C37E5">
        <w:rPr>
          <w:lang w:val="es-EC"/>
        </w:rPr>
        <w:t xml:space="preserve"> </w:t>
      </w:r>
      <w:r w:rsidR="002C37E5" w:rsidRPr="002C37E5">
        <w:rPr>
          <w:rFonts w:ascii="Bookman Old Style" w:hAnsi="Bookman Old Style" w:cs="Gotham-Book"/>
          <w:sz w:val="18"/>
          <w:szCs w:val="18"/>
          <w:lang w:val="es-EC"/>
        </w:rPr>
        <w:t>Tomado de: los Principios Empresariales para Contrarrestar el Soborno. Edición Para Pequeñas y Medianas Empresas (PYMES) publicado el 2018 por Transparencia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1EA8" w14:textId="6EE177F5" w:rsidR="004C4ECA" w:rsidRDefault="004C4ECA">
    <w:pPr>
      <w:pStyle w:val="Encabezado"/>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98"/>
    <w:rsid w:val="00083EF0"/>
    <w:rsid w:val="00201298"/>
    <w:rsid w:val="00232C21"/>
    <w:rsid w:val="002C37E5"/>
    <w:rsid w:val="00374CFE"/>
    <w:rsid w:val="004B60E3"/>
    <w:rsid w:val="004C4ECA"/>
    <w:rsid w:val="00533348"/>
    <w:rsid w:val="00592499"/>
    <w:rsid w:val="00596C74"/>
    <w:rsid w:val="00602260"/>
    <w:rsid w:val="0061266C"/>
    <w:rsid w:val="006974F7"/>
    <w:rsid w:val="006A05E4"/>
    <w:rsid w:val="0075299A"/>
    <w:rsid w:val="00924AAF"/>
    <w:rsid w:val="00B22F51"/>
    <w:rsid w:val="00FC194C"/>
    <w:rsid w:val="00FE3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21843"/>
  <w15:chartTrackingRefBased/>
  <w15:docId w15:val="{9884A9BA-5BE1-46BE-BD5F-A6F10A89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012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1298"/>
    <w:rPr>
      <w:sz w:val="20"/>
      <w:szCs w:val="20"/>
    </w:rPr>
  </w:style>
  <w:style w:type="character" w:styleId="Refdenotaalpie">
    <w:name w:val="footnote reference"/>
    <w:basedOn w:val="Fuentedeprrafopredeter"/>
    <w:uiPriority w:val="99"/>
    <w:semiHidden/>
    <w:unhideWhenUsed/>
    <w:rsid w:val="00201298"/>
    <w:rPr>
      <w:vertAlign w:val="superscript"/>
    </w:rPr>
  </w:style>
  <w:style w:type="paragraph" w:customStyle="1" w:styleId="Default">
    <w:name w:val="Default"/>
    <w:rsid w:val="00201298"/>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Normal"/>
    <w:next w:val="Normal"/>
    <w:uiPriority w:val="99"/>
    <w:rsid w:val="002C37E5"/>
    <w:pPr>
      <w:autoSpaceDE w:val="0"/>
      <w:autoSpaceDN w:val="0"/>
      <w:adjustRightInd w:val="0"/>
      <w:spacing w:after="0" w:line="281" w:lineRule="atLeast"/>
    </w:pPr>
    <w:rPr>
      <w:rFonts w:ascii="RotisSemiSans" w:hAnsi="RotisSemiSans"/>
      <w:sz w:val="24"/>
      <w:szCs w:val="24"/>
    </w:rPr>
  </w:style>
  <w:style w:type="paragraph" w:styleId="Encabezado">
    <w:name w:val="header"/>
    <w:basedOn w:val="Normal"/>
    <w:link w:val="EncabezadoCar"/>
    <w:uiPriority w:val="99"/>
    <w:unhideWhenUsed/>
    <w:rsid w:val="004C4E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4ECA"/>
  </w:style>
  <w:style w:type="paragraph" w:styleId="Piedepgina">
    <w:name w:val="footer"/>
    <w:basedOn w:val="Normal"/>
    <w:link w:val="PiedepginaCar"/>
    <w:uiPriority w:val="99"/>
    <w:unhideWhenUsed/>
    <w:rsid w:val="004C4E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4ECA"/>
  </w:style>
  <w:style w:type="paragraph" w:styleId="Textodeglobo">
    <w:name w:val="Balloon Text"/>
    <w:basedOn w:val="Normal"/>
    <w:link w:val="TextodegloboCar"/>
    <w:uiPriority w:val="99"/>
    <w:semiHidden/>
    <w:unhideWhenUsed/>
    <w:rsid w:val="00FC1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3957-E236-4CF0-951F-DEAE4D6E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2828</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Nestle</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Lopez,Luis,QUITO,Servicios Legales</dc:creator>
  <cp:keywords/>
  <dc:description/>
  <cp:lastModifiedBy>Lopez,Luis,QUITO,Servicios Legales</cp:lastModifiedBy>
  <cp:revision>2</cp:revision>
  <cp:lastPrinted>2019-03-27T19:18:00Z</cp:lastPrinted>
  <dcterms:created xsi:type="dcterms:W3CDTF">2019-07-03T14:00:00Z</dcterms:created>
  <dcterms:modified xsi:type="dcterms:W3CDTF">2019-07-03T14:00:00Z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Maria.Salgado@EC.nestle.com</vt:lpwstr>
  </property>
  <property fmtid="{D5CDD505-2E9C-101B-9397-08002B2CF9AE}" pid="5" name="MSIP_Label_1ada0a2f-b917-4d51-b0d0-d418a10c8b23_SetDate">
    <vt:lpwstr>2019-03-27T19:09:26.2998164Z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